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2E365">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仿宋" w:hAnsi="仿宋" w:eastAsia="仿宋" w:cs="仿宋"/>
          <w:b w:val="0"/>
          <w:bCs w:val="0"/>
          <w:i w:val="0"/>
          <w:iCs w:val="0"/>
          <w:color w:val="000000"/>
          <w:spacing w:val="5"/>
          <w:w w:val="100"/>
          <w:sz w:val="32"/>
          <w:szCs w:val="32"/>
          <w:vertAlign w:val="baseline"/>
        </w:rPr>
      </w:pPr>
      <w:r>
        <w:rPr>
          <w:rFonts w:hint="eastAsia" w:ascii="仿宋" w:hAnsi="仿宋" w:eastAsia="仿宋" w:cs="仿宋"/>
          <w:i w:val="0"/>
          <w:iCs w:val="0"/>
          <w:caps w:val="0"/>
          <w:color w:val="auto"/>
          <w:spacing w:val="0"/>
          <w:sz w:val="32"/>
          <w:szCs w:val="32"/>
          <w:u w:val="none"/>
          <w:lang w:val="en-US" w:eastAsia="zh-CN"/>
        </w:rPr>
        <w:t>附件1：</w:t>
      </w:r>
      <w:r>
        <w:rPr>
          <w:rFonts w:hint="eastAsia" w:ascii="仿宋" w:hAnsi="仿宋" w:eastAsia="仿宋" w:cs="仿宋"/>
          <w:b w:val="0"/>
          <w:bCs w:val="0"/>
          <w:i w:val="0"/>
          <w:iCs w:val="0"/>
          <w:color w:val="000000"/>
          <w:spacing w:val="5"/>
          <w:w w:val="100"/>
          <w:sz w:val="32"/>
          <w:szCs w:val="32"/>
          <w:vertAlign w:val="baseline"/>
        </w:rPr>
        <w:t>富顺县紧密型县域医共体中心（云）药房药品智能管理平台信息系统建设配置要求</w:t>
      </w:r>
    </w:p>
    <w:p w14:paraId="2FD7C6FA">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仿宋" w:hAnsi="仿宋" w:eastAsia="仿宋" w:cs="仿宋"/>
          <w:b w:val="0"/>
          <w:bCs w:val="0"/>
          <w:i w:val="0"/>
          <w:iCs w:val="0"/>
          <w:color w:val="000000"/>
          <w:spacing w:val="5"/>
          <w:w w:val="100"/>
          <w:sz w:val="32"/>
          <w:szCs w:val="32"/>
          <w:vertAlign w:val="baseline"/>
        </w:rPr>
      </w:pPr>
    </w:p>
    <w:tbl>
      <w:tblPr>
        <w:tblStyle w:val="7"/>
        <w:tblW w:w="8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24"/>
        <w:gridCol w:w="7116"/>
      </w:tblGrid>
      <w:tr w14:paraId="0ECD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2890406">
            <w:pPr>
              <w:pStyle w:val="6"/>
              <w:keepNext w:val="0"/>
              <w:keepLines w:val="0"/>
              <w:widowControl/>
              <w:suppressLineNumbers w:val="0"/>
              <w:snapToGrid w:val="0"/>
              <w:spacing w:before="40" w:beforeAutospacing="0" w:after="0" w:afterAutospacing="0" w:line="240" w:lineRule="auto"/>
              <w:ind w:left="0" w:leftChars="0" w:right="0" w:rightChars="0" w:firstLine="0" w:firstLineChars="0"/>
              <w:jc w:val="center"/>
              <w:rPr>
                <w:rFonts w:ascii="仿宋" w:eastAsia="仿宋"/>
                <w:b/>
                <w:sz w:val="24"/>
              </w:rPr>
            </w:pPr>
            <w:r>
              <w:rPr>
                <w:rFonts w:ascii="仿宋" w:hAnsi="宋体" w:eastAsia="仿宋" w:cs="黑体"/>
                <w:b/>
                <w:bCs w:val="0"/>
                <w:i w:val="0"/>
                <w:iCs w:val="0"/>
                <w:color w:val="000000"/>
                <w:spacing w:val="0"/>
                <w:w w:val="100"/>
                <w:sz w:val="24"/>
                <w:szCs w:val="24"/>
                <w:vertAlign w:val="baseline"/>
              </w:rPr>
              <w:t>项目类别</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8FB1FAF">
            <w:pPr>
              <w:pStyle w:val="6"/>
              <w:keepNext w:val="0"/>
              <w:keepLines w:val="0"/>
              <w:widowControl/>
              <w:suppressLineNumbers w:val="0"/>
              <w:snapToGrid w:val="0"/>
              <w:spacing w:before="40" w:beforeAutospacing="0" w:after="0" w:afterAutospacing="0" w:line="240" w:lineRule="auto"/>
              <w:ind w:left="0" w:leftChars="0" w:right="0" w:rightChars="0" w:firstLine="0" w:firstLineChars="0"/>
              <w:jc w:val="center"/>
              <w:rPr>
                <w:rFonts w:ascii="仿宋" w:eastAsia="仿宋"/>
                <w:b/>
                <w:sz w:val="24"/>
              </w:rPr>
            </w:pPr>
            <w:r>
              <w:rPr>
                <w:rFonts w:hint="eastAsia" w:ascii="仿宋" w:hAnsi="宋体" w:eastAsia="仿宋" w:cs="黑体"/>
                <w:b/>
                <w:bCs w:val="0"/>
                <w:i w:val="0"/>
                <w:iCs w:val="0"/>
                <w:color w:val="000000"/>
                <w:spacing w:val="0"/>
                <w:w w:val="100"/>
                <w:sz w:val="24"/>
                <w:szCs w:val="24"/>
                <w:vertAlign w:val="baseline"/>
              </w:rPr>
              <w:t>配置要求</w:t>
            </w:r>
            <w:r>
              <w:rPr>
                <w:rFonts w:ascii="仿宋" w:hAnsi="仿宋" w:eastAsia="仿宋" w:cs="仿宋"/>
                <w:b/>
                <w:bCs w:val="0"/>
                <w:i w:val="0"/>
                <w:iCs w:val="0"/>
                <w:color w:val="0D0D0D"/>
                <w:spacing w:val="1"/>
                <w:w w:val="100"/>
                <w:sz w:val="24"/>
                <w:szCs w:val="21"/>
                <w:vertAlign w:val="baseline"/>
              </w:rPr>
              <w:t>(原则上</w:t>
            </w:r>
            <w:r>
              <w:rPr>
                <w:rFonts w:hint="eastAsia" w:ascii="仿宋" w:hAnsi="仿宋" w:eastAsia="仿宋" w:cs="仿宋"/>
                <w:b/>
                <w:bCs w:val="0"/>
                <w:i w:val="0"/>
                <w:iCs w:val="0"/>
                <w:color w:val="0D0D0D"/>
                <w:spacing w:val="1"/>
                <w:w w:val="100"/>
                <w:sz w:val="24"/>
                <w:szCs w:val="21"/>
                <w:vertAlign w:val="baseline"/>
              </w:rPr>
              <w:t>均为实质性条款</w:t>
            </w:r>
            <w:r>
              <w:rPr>
                <w:rFonts w:hint="eastAsia" w:ascii="仿宋" w:hAnsi="宋体" w:eastAsia="仿宋" w:cs="黑体"/>
                <w:b/>
                <w:bCs w:val="0"/>
                <w:i w:val="0"/>
                <w:iCs w:val="0"/>
                <w:color w:val="000000"/>
                <w:spacing w:val="0"/>
                <w:w w:val="100"/>
                <w:sz w:val="24"/>
                <w:szCs w:val="24"/>
                <w:vertAlign w:val="baseline"/>
              </w:rPr>
              <w:t>)</w:t>
            </w:r>
          </w:p>
        </w:tc>
      </w:tr>
      <w:tr w14:paraId="3A158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D75E31B">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hint="eastAsia" w:ascii="仿宋" w:eastAsia="仿宋"/>
                <w:sz w:val="24"/>
                <w:lang w:val="en-US" w:eastAsia="zh-CN"/>
              </w:rPr>
            </w:pPr>
            <w:r>
              <w:rPr>
                <w:rFonts w:hint="eastAsia" w:ascii="仿宋" w:hAnsi="仿宋" w:eastAsia="仿宋" w:cs="仿宋"/>
                <w:b w:val="0"/>
                <w:bCs w:val="0"/>
                <w:i w:val="0"/>
                <w:iCs w:val="0"/>
                <w:color w:val="0D0D0D"/>
                <w:spacing w:val="-7"/>
                <w:w w:val="100"/>
                <w:sz w:val="24"/>
                <w:szCs w:val="24"/>
                <w:vertAlign w:val="baseline"/>
              </w:rPr>
              <w:t>1.配备合理的</w:t>
            </w:r>
            <w:r>
              <w:rPr>
                <w:rFonts w:hint="eastAsia" w:ascii="仿宋" w:hAnsi="仿宋" w:eastAsia="仿宋" w:cs="仿宋"/>
                <w:b w:val="0"/>
                <w:bCs w:val="0"/>
                <w:i w:val="0"/>
                <w:iCs w:val="0"/>
                <w:color w:val="0D0D0D"/>
                <w:spacing w:val="-7"/>
                <w:w w:val="100"/>
                <w:sz w:val="24"/>
                <w:szCs w:val="24"/>
                <w:vertAlign w:val="baseline"/>
                <w:lang w:val="en-US" w:eastAsia="zh-CN"/>
              </w:rPr>
              <w:t>设施设备</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F33965F">
            <w:pPr>
              <w:pStyle w:val="6"/>
              <w:keepNext w:val="0"/>
              <w:keepLines w:val="0"/>
              <w:widowControl/>
              <w:suppressLineNumbers w:val="0"/>
              <w:snapToGrid w:val="0"/>
              <w:spacing w:before="35"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1"/>
                <w:w w:val="100"/>
                <w:sz w:val="24"/>
                <w:szCs w:val="24"/>
                <w:vertAlign w:val="baseline"/>
                <w:lang w:val="en-US" w:eastAsia="zh-CN"/>
              </w:rPr>
              <w:t xml:space="preserve">  </w:t>
            </w:r>
            <w:r>
              <w:rPr>
                <w:rFonts w:hint="eastAsia" w:ascii="仿宋" w:hAnsi="仿宋" w:eastAsia="仿宋" w:cs="仿宋"/>
                <w:b w:val="0"/>
                <w:bCs w:val="0"/>
                <w:i w:val="0"/>
                <w:iCs w:val="0"/>
                <w:color w:val="0D0D0D"/>
                <w:spacing w:val="1"/>
                <w:w w:val="100"/>
                <w:sz w:val="24"/>
                <w:szCs w:val="24"/>
                <w:vertAlign w:val="baseline"/>
              </w:rPr>
              <w:t>1.1</w:t>
            </w:r>
            <w:r>
              <w:rPr>
                <w:rFonts w:hint="eastAsia" w:ascii="仿宋" w:hAnsi="仿宋" w:eastAsia="仿宋" w:cs="仿宋"/>
                <w:b w:val="0"/>
                <w:bCs w:val="0"/>
                <w:i w:val="0"/>
                <w:iCs w:val="0"/>
                <w:color w:val="0D0D0D"/>
                <w:spacing w:val="5"/>
                <w:w w:val="100"/>
                <w:sz w:val="24"/>
                <w:szCs w:val="24"/>
                <w:vertAlign w:val="baseline"/>
              </w:rPr>
              <w:t>具备中心（云）药房日常运转必需的设施设备。</w:t>
            </w:r>
          </w:p>
          <w:p w14:paraId="1F6B38E9">
            <w:pPr>
              <w:pStyle w:val="6"/>
              <w:keepNext w:val="0"/>
              <w:keepLines w:val="0"/>
              <w:widowControl/>
              <w:suppressLineNumbers w:val="0"/>
              <w:snapToGrid w:val="0"/>
              <w:spacing w:before="17" w:beforeAutospacing="0" w:after="0" w:afterAutospacing="0" w:line="240" w:lineRule="auto"/>
              <w:ind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1.2建成县域药品储存调配（云）仓储，达到县域药品集</w:t>
            </w:r>
            <w:r>
              <w:rPr>
                <w:rFonts w:hint="eastAsia" w:ascii="仿宋" w:hAnsi="仿宋" w:eastAsia="仿宋" w:cs="仿宋"/>
                <w:b w:val="0"/>
                <w:bCs w:val="0"/>
                <w:i w:val="0"/>
                <w:iCs w:val="0"/>
                <w:color w:val="0D0D0D"/>
                <w:spacing w:val="-3"/>
                <w:w w:val="100"/>
                <w:sz w:val="24"/>
                <w:szCs w:val="24"/>
                <w:vertAlign w:val="baseline"/>
              </w:rPr>
              <w:t>中储存、调拨等功能。</w:t>
            </w:r>
          </w:p>
        </w:tc>
      </w:tr>
      <w:tr w14:paraId="4537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4CE03B4">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2.信息系统建设</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2C65C15">
            <w:pPr>
              <w:pStyle w:val="6"/>
              <w:keepNext w:val="0"/>
              <w:keepLines w:val="0"/>
              <w:widowControl/>
              <w:suppressLineNumbers w:val="0"/>
              <w:snapToGrid w:val="0"/>
              <w:spacing w:before="99" w:beforeAutospacing="0" w:after="0" w:afterAutospacing="0" w:line="240" w:lineRule="auto"/>
              <w:ind w:right="0" w:rightChars="0" w:firstLine="252" w:firstLineChars="100"/>
              <w:jc w:val="left"/>
              <w:rPr>
                <w:rFonts w:hint="eastAsia" w:ascii="仿宋" w:eastAsia="仿宋"/>
                <w:sz w:val="24"/>
                <w:lang w:eastAsia="zh-CN"/>
              </w:rPr>
            </w:pPr>
            <w:r>
              <w:rPr>
                <w:rFonts w:hint="eastAsia" w:ascii="仿宋" w:hAnsi="仿宋" w:eastAsia="仿宋" w:cs="仿宋"/>
                <w:b w:val="0"/>
                <w:bCs w:val="0"/>
                <w:i w:val="0"/>
                <w:iCs w:val="0"/>
                <w:color w:val="0D0D0D"/>
                <w:spacing w:val="6"/>
                <w:w w:val="100"/>
                <w:sz w:val="24"/>
                <w:szCs w:val="24"/>
                <w:vertAlign w:val="baseline"/>
              </w:rPr>
              <w:t>2.1建立中心（云）药房统一运行管</w:t>
            </w:r>
            <w:r>
              <w:rPr>
                <w:rFonts w:hint="eastAsia" w:ascii="仿宋" w:hAnsi="仿宋" w:eastAsia="仿宋" w:cs="仿宋"/>
                <w:b w:val="0"/>
                <w:bCs w:val="0"/>
                <w:i w:val="0"/>
                <w:iCs w:val="0"/>
                <w:color w:val="0D0D0D"/>
                <w:spacing w:val="5"/>
                <w:w w:val="100"/>
                <w:sz w:val="24"/>
                <w:szCs w:val="24"/>
                <w:vertAlign w:val="baseline"/>
              </w:rPr>
              <w:t>理的信息系统。（深化拓展功能型）</w:t>
            </w:r>
            <w:r>
              <w:rPr>
                <w:rFonts w:hint="eastAsia" w:ascii="仿宋" w:hAnsi="仿宋" w:eastAsia="仿宋" w:cs="仿宋"/>
                <w:b w:val="0"/>
                <w:bCs w:val="0"/>
                <w:i w:val="0"/>
                <w:iCs w:val="0"/>
                <w:color w:val="0D0D0D"/>
                <w:spacing w:val="5"/>
                <w:w w:val="100"/>
                <w:sz w:val="24"/>
                <w:szCs w:val="24"/>
                <w:vertAlign w:val="baseline"/>
                <w:lang w:eastAsia="zh-CN"/>
              </w:rPr>
              <w:t>。</w:t>
            </w:r>
          </w:p>
          <w:p w14:paraId="4AF6A721">
            <w:pPr>
              <w:pStyle w:val="6"/>
              <w:keepNext w:val="0"/>
              <w:keepLines w:val="0"/>
              <w:widowControl/>
              <w:suppressLineNumbers w:val="0"/>
              <w:snapToGrid w:val="0"/>
              <w:spacing w:before="48"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2.2运用信息系统对成员单位药品开展全流程管理（包括</w:t>
            </w:r>
            <w:r>
              <w:rPr>
                <w:rFonts w:hint="eastAsia" w:ascii="仿宋" w:hAnsi="仿宋" w:eastAsia="仿宋" w:cs="仿宋"/>
                <w:b w:val="0"/>
                <w:bCs w:val="0"/>
                <w:i w:val="0"/>
                <w:iCs w:val="0"/>
                <w:color w:val="0D0D0D"/>
                <w:spacing w:val="-5"/>
                <w:w w:val="100"/>
                <w:sz w:val="24"/>
                <w:szCs w:val="24"/>
                <w:vertAlign w:val="baseline"/>
              </w:rPr>
              <w:t>用药目录、药品采购及结算、库存管理、药品调拨、药品调</w:t>
            </w:r>
            <w:r>
              <w:rPr>
                <w:rFonts w:hint="eastAsia" w:ascii="仿宋" w:hAnsi="仿宋" w:eastAsia="仿宋" w:cs="仿宋"/>
                <w:b w:val="0"/>
                <w:bCs w:val="0"/>
                <w:i w:val="0"/>
                <w:iCs w:val="0"/>
                <w:color w:val="0D0D0D"/>
                <w:spacing w:val="-1"/>
                <w:w w:val="100"/>
                <w:sz w:val="24"/>
                <w:szCs w:val="24"/>
                <w:vertAlign w:val="baseline"/>
              </w:rPr>
              <w:t>剂、药品使用等）。</w:t>
            </w:r>
          </w:p>
        </w:tc>
      </w:tr>
      <w:tr w14:paraId="5542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49F190B">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3.药品信息公开</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1FA40E6">
            <w:pPr>
              <w:pStyle w:val="6"/>
              <w:keepNext w:val="0"/>
              <w:keepLines w:val="0"/>
              <w:widowControl/>
              <w:suppressLineNumbers w:val="0"/>
              <w:snapToGrid w:val="0"/>
              <w:spacing w:before="135" w:beforeAutospacing="0" w:after="0" w:afterAutospacing="0" w:line="240" w:lineRule="auto"/>
              <w:ind w:left="0" w:leftChars="0" w:right="0" w:rightChars="0" w:firstLine="244" w:firstLineChars="100"/>
              <w:jc w:val="left"/>
              <w:rPr>
                <w:rFonts w:ascii="仿宋" w:eastAsia="仿宋"/>
                <w:sz w:val="24"/>
              </w:rPr>
            </w:pPr>
            <w:r>
              <w:rPr>
                <w:rFonts w:hint="eastAsia" w:ascii="仿宋" w:hAnsi="仿宋" w:eastAsia="仿宋" w:cs="仿宋"/>
                <w:b w:val="0"/>
                <w:bCs w:val="0"/>
                <w:i w:val="0"/>
                <w:iCs w:val="0"/>
                <w:color w:val="0D0D0D"/>
                <w:spacing w:val="2"/>
                <w:w w:val="100"/>
                <w:sz w:val="24"/>
                <w:szCs w:val="24"/>
                <w:vertAlign w:val="baseline"/>
              </w:rPr>
              <w:t>3.1所有成员单位配备药品信息查询渠道（官网、电子触</w:t>
            </w:r>
            <w:r>
              <w:rPr>
                <w:rFonts w:hint="eastAsia" w:ascii="仿宋" w:hAnsi="仿宋" w:eastAsia="仿宋" w:cs="仿宋"/>
                <w:b w:val="0"/>
                <w:bCs w:val="0"/>
                <w:i w:val="0"/>
                <w:iCs w:val="0"/>
                <w:color w:val="0D0D0D"/>
                <w:spacing w:val="-1"/>
                <w:w w:val="100"/>
                <w:sz w:val="24"/>
                <w:szCs w:val="24"/>
                <w:vertAlign w:val="baseline"/>
              </w:rPr>
              <w:t>摸屏、公示栏等）。</w:t>
            </w:r>
          </w:p>
          <w:p w14:paraId="3B942DCE">
            <w:pPr>
              <w:pStyle w:val="6"/>
              <w:keepNext w:val="0"/>
              <w:keepLines w:val="0"/>
              <w:widowControl/>
              <w:suppressLineNumbers w:val="0"/>
              <w:snapToGrid w:val="0"/>
              <w:spacing w:before="45" w:beforeAutospacing="0" w:after="0" w:afterAutospacing="0" w:line="240" w:lineRule="auto"/>
              <w:ind w:left="0" w:leftChars="0" w:right="0" w:rightChars="0" w:firstLine="244" w:firstLineChars="100"/>
              <w:jc w:val="left"/>
              <w:rPr>
                <w:rFonts w:ascii="仿宋" w:eastAsia="仿宋"/>
                <w:sz w:val="24"/>
              </w:rPr>
            </w:pPr>
            <w:r>
              <w:rPr>
                <w:rFonts w:hint="eastAsia" w:ascii="仿宋" w:hAnsi="仿宋" w:eastAsia="仿宋" w:cs="仿宋"/>
                <w:b w:val="0"/>
                <w:bCs w:val="0"/>
                <w:i w:val="0"/>
                <w:iCs w:val="0"/>
                <w:color w:val="0D0D0D"/>
                <w:spacing w:val="2"/>
                <w:w w:val="100"/>
                <w:sz w:val="24"/>
                <w:szCs w:val="24"/>
                <w:vertAlign w:val="baseline"/>
              </w:rPr>
              <w:t>3.2中心（云）药房能统一定</w:t>
            </w:r>
            <w:r>
              <w:rPr>
                <w:rFonts w:hint="eastAsia" w:ascii="仿宋" w:hAnsi="仿宋" w:eastAsia="仿宋" w:cs="仿宋"/>
                <w:b w:val="0"/>
                <w:bCs w:val="0"/>
                <w:i w:val="0"/>
                <w:iCs w:val="0"/>
                <w:color w:val="0D0D0D"/>
                <w:spacing w:val="-1"/>
                <w:w w:val="100"/>
                <w:sz w:val="24"/>
                <w:szCs w:val="24"/>
                <w:vertAlign w:val="baseline"/>
              </w:rPr>
              <w:t>期更新院内药品信息。</w:t>
            </w:r>
          </w:p>
        </w:tc>
      </w:tr>
      <w:tr w14:paraId="4B65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4198B61">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4.药品信息查询</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353059B">
            <w:pPr>
              <w:pStyle w:val="6"/>
              <w:keepNext w:val="0"/>
              <w:keepLines w:val="0"/>
              <w:widowControl/>
              <w:suppressLineNumbers w:val="0"/>
              <w:snapToGrid w:val="0"/>
              <w:spacing w:before="169" w:beforeAutospacing="0" w:after="0" w:afterAutospacing="0" w:line="240" w:lineRule="auto"/>
              <w:ind w:left="0" w:leftChars="0" w:right="0" w:rightChars="0" w:firstLine="226" w:firstLineChars="100"/>
              <w:jc w:val="left"/>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4.1开发药品信息查询终端 APP 并设置留言功能，为群众提供药品信息自助查询服务。</w:t>
            </w:r>
          </w:p>
        </w:tc>
      </w:tr>
      <w:tr w14:paraId="7AFC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473AB60">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5.缺药登记服务</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6462C49">
            <w:pPr>
              <w:pStyle w:val="6"/>
              <w:keepNext w:val="0"/>
              <w:keepLines w:val="0"/>
              <w:widowControl/>
              <w:suppressLineNumbers w:val="0"/>
              <w:snapToGrid w:val="0"/>
              <w:spacing w:before="99" w:beforeAutospacing="0" w:after="0" w:afterAutospacing="0" w:line="240" w:lineRule="auto"/>
              <w:ind w:left="0" w:leftChars="0" w:right="0" w:rightChars="0" w:firstLine="252" w:firstLineChars="100"/>
              <w:jc w:val="left"/>
              <w:rPr>
                <w:rFonts w:ascii="仿宋" w:eastAsia="仿宋"/>
                <w:sz w:val="24"/>
              </w:rPr>
            </w:pPr>
            <w:r>
              <w:rPr>
                <w:rFonts w:hint="eastAsia" w:ascii="仿宋" w:hAnsi="仿宋" w:eastAsia="仿宋" w:cs="仿宋"/>
                <w:b w:val="0"/>
                <w:bCs w:val="0"/>
                <w:i w:val="0"/>
                <w:iCs w:val="0"/>
                <w:color w:val="0D0D0D"/>
                <w:spacing w:val="6"/>
                <w:w w:val="100"/>
                <w:sz w:val="24"/>
                <w:szCs w:val="24"/>
                <w:vertAlign w:val="baseline"/>
              </w:rPr>
              <w:t>5.1建立成员单位向患者提供用药诉求的相关渠道，能提示是否在医共体用药目录内的药品。</w:t>
            </w:r>
          </w:p>
          <w:p w14:paraId="1F669082">
            <w:pPr>
              <w:pStyle w:val="6"/>
              <w:keepNext w:val="0"/>
              <w:keepLines w:val="0"/>
              <w:widowControl/>
              <w:suppressLineNumbers w:val="0"/>
              <w:snapToGrid w:val="0"/>
              <w:spacing w:before="99" w:beforeAutospacing="0" w:after="0" w:afterAutospacing="0" w:line="240" w:lineRule="auto"/>
              <w:ind w:left="0" w:leftChars="0" w:right="0" w:rightChars="0" w:firstLine="252" w:firstLineChars="100"/>
              <w:jc w:val="left"/>
              <w:rPr>
                <w:rFonts w:ascii="仿宋" w:eastAsia="仿宋"/>
                <w:sz w:val="24"/>
              </w:rPr>
            </w:pPr>
            <w:r>
              <w:rPr>
                <w:rFonts w:hint="eastAsia" w:ascii="仿宋" w:hAnsi="仿宋" w:eastAsia="仿宋" w:cs="仿宋"/>
                <w:b w:val="0"/>
                <w:bCs w:val="0"/>
                <w:i w:val="0"/>
                <w:iCs w:val="0"/>
                <w:color w:val="0D0D0D"/>
                <w:spacing w:val="6"/>
                <w:w w:val="100"/>
                <w:sz w:val="24"/>
                <w:szCs w:val="24"/>
                <w:vertAlign w:val="baseline"/>
              </w:rPr>
              <w:t>5.2通过信息化系统建设，能实现临采药品按临时采购程序通过在APP或电脑端进行审批，包括但不</w:t>
            </w:r>
            <w:r>
              <w:rPr>
                <w:rFonts w:hint="eastAsia" w:ascii="仿宋" w:hAnsi="仿宋" w:eastAsia="仿宋" w:cs="仿宋"/>
                <w:b w:val="0"/>
                <w:bCs w:val="0"/>
                <w:i w:val="0"/>
                <w:iCs w:val="0"/>
                <w:color w:val="0D0D0D"/>
                <w:spacing w:val="6"/>
                <w:w w:val="100"/>
                <w:sz w:val="24"/>
                <w:szCs w:val="24"/>
                <w:vertAlign w:val="baseline"/>
                <w:lang w:eastAsia="zh-CN"/>
              </w:rPr>
              <w:t>限于</w:t>
            </w:r>
            <w:r>
              <w:rPr>
                <w:rFonts w:hint="eastAsia" w:ascii="仿宋" w:hAnsi="仿宋" w:eastAsia="仿宋" w:cs="仿宋"/>
                <w:b w:val="0"/>
                <w:bCs w:val="0"/>
                <w:i w:val="0"/>
                <w:iCs w:val="0"/>
                <w:color w:val="0D0D0D"/>
                <w:spacing w:val="6"/>
                <w:w w:val="100"/>
                <w:sz w:val="24"/>
                <w:szCs w:val="24"/>
                <w:vertAlign w:val="baseline"/>
              </w:rPr>
              <w:t>根据患者病情需要及时组织评估审核、相关部门审批、完成审批推送采购端等功能。</w:t>
            </w:r>
          </w:p>
        </w:tc>
      </w:tr>
      <w:tr w14:paraId="7D9F7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A6AECB4">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6.药品代（煎）代送服务</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1286E42">
            <w:pPr>
              <w:pStyle w:val="6"/>
              <w:keepNext w:val="0"/>
              <w:keepLines w:val="0"/>
              <w:widowControl/>
              <w:suppressLineNumbers w:val="0"/>
              <w:snapToGrid w:val="0"/>
              <w:spacing w:before="169" w:beforeAutospacing="0" w:after="0" w:afterAutospacing="0" w:line="240" w:lineRule="auto"/>
              <w:ind w:left="0" w:leftChars="0" w:right="0" w:rightChars="0" w:firstLine="226" w:firstLineChars="100"/>
              <w:jc w:val="left"/>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6.1开通远程医疗服务的成员单位，为群众代 （煎）代送药服务建立信息执行记录。</w:t>
            </w:r>
          </w:p>
        </w:tc>
      </w:tr>
      <w:tr w14:paraId="37258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F261B72">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7.统一用药目录品种</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02FF4F9">
            <w:pPr>
              <w:pStyle w:val="6"/>
              <w:keepNext w:val="0"/>
              <w:keepLines w:val="0"/>
              <w:widowControl/>
              <w:suppressLineNumbers w:val="0"/>
              <w:snapToGrid w:val="0"/>
              <w:spacing w:before="40"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7.1建立中心（云）药房医共体统一用药</w:t>
            </w:r>
            <w:r>
              <w:rPr>
                <w:rFonts w:hint="eastAsia" w:ascii="仿宋" w:hAnsi="仿宋" w:eastAsia="仿宋" w:cs="仿宋"/>
                <w:b w:val="0"/>
                <w:bCs w:val="0"/>
                <w:i w:val="0"/>
                <w:iCs w:val="0"/>
                <w:color w:val="0D0D0D"/>
                <w:spacing w:val="0"/>
                <w:w w:val="100"/>
                <w:sz w:val="24"/>
                <w:szCs w:val="24"/>
                <w:vertAlign w:val="baseline"/>
              </w:rPr>
              <w:t>目录一览表（格式可调整，包括但不</w:t>
            </w:r>
            <w:r>
              <w:rPr>
                <w:rFonts w:hint="eastAsia" w:ascii="仿宋" w:hAnsi="仿宋" w:eastAsia="仿宋" w:cs="仿宋"/>
                <w:b w:val="0"/>
                <w:bCs w:val="0"/>
                <w:i w:val="0"/>
                <w:iCs w:val="0"/>
                <w:color w:val="0D0D0D"/>
                <w:spacing w:val="0"/>
                <w:w w:val="100"/>
                <w:sz w:val="24"/>
                <w:szCs w:val="24"/>
                <w:vertAlign w:val="baseline"/>
                <w:lang w:eastAsia="zh-CN"/>
              </w:rPr>
              <w:t>限于</w:t>
            </w:r>
            <w:r>
              <w:rPr>
                <w:rFonts w:hint="eastAsia" w:ascii="仿宋" w:hAnsi="仿宋" w:eastAsia="仿宋" w:cs="仿宋"/>
                <w:b w:val="0"/>
                <w:bCs w:val="0"/>
                <w:i w:val="0"/>
                <w:iCs w:val="0"/>
                <w:color w:val="0D0D0D"/>
                <w:spacing w:val="1"/>
                <w:w w:val="100"/>
                <w:sz w:val="24"/>
                <w:szCs w:val="24"/>
                <w:vertAlign w:val="baseline"/>
              </w:rPr>
              <w:t>国家基本药物</w:t>
            </w:r>
            <w:r>
              <w:rPr>
                <w:rFonts w:hint="eastAsia" w:ascii="仿宋" w:hAnsi="仿宋" w:eastAsia="仿宋" w:cs="仿宋"/>
                <w:b w:val="0"/>
                <w:bCs w:val="0"/>
                <w:i w:val="0"/>
                <w:iCs w:val="0"/>
                <w:color w:val="0D0D0D"/>
                <w:spacing w:val="0"/>
                <w:w w:val="100"/>
                <w:sz w:val="24"/>
                <w:szCs w:val="24"/>
                <w:vertAlign w:val="baseline"/>
              </w:rPr>
              <w:t>、医保、集采），能通过信息化管理确</w:t>
            </w:r>
            <w:r>
              <w:rPr>
                <w:rFonts w:hint="eastAsia" w:ascii="仿宋" w:hAnsi="仿宋" w:eastAsia="仿宋" w:cs="仿宋"/>
                <w:b w:val="0"/>
                <w:bCs w:val="0"/>
                <w:i w:val="0"/>
                <w:iCs w:val="0"/>
                <w:color w:val="0D0D0D"/>
                <w:spacing w:val="-2"/>
                <w:w w:val="100"/>
                <w:sz w:val="24"/>
                <w:szCs w:val="24"/>
                <w:vertAlign w:val="baseline"/>
              </w:rPr>
              <w:t>定（可调整）供应企业等。</w:t>
            </w:r>
            <w:r>
              <w:rPr>
                <w:rFonts w:hint="eastAsia" w:ascii="仿宋" w:hAnsi="仿宋" w:eastAsia="仿宋" w:cs="仿宋"/>
                <w:b w:val="0"/>
                <w:bCs w:val="0"/>
                <w:i w:val="0"/>
                <w:iCs w:val="0"/>
                <w:color w:val="0D0D0D"/>
                <w:spacing w:val="-70"/>
                <w:w w:val="100"/>
                <w:sz w:val="24"/>
                <w:szCs w:val="24"/>
                <w:vertAlign w:val="baseline"/>
              </w:rPr>
              <w:t xml:space="preserve"> </w:t>
            </w:r>
          </w:p>
        </w:tc>
      </w:tr>
      <w:tr w14:paraId="382C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75BC036">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8.统一审核采购订单</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94FD1B7">
            <w:pPr>
              <w:pStyle w:val="6"/>
              <w:keepNext w:val="0"/>
              <w:keepLines w:val="0"/>
              <w:widowControl/>
              <w:suppressLineNumbers w:val="0"/>
              <w:snapToGrid w:val="0"/>
              <w:spacing w:before="169" w:beforeAutospacing="0" w:after="0" w:afterAutospacing="0" w:line="240" w:lineRule="auto"/>
              <w:ind w:left="0" w:leftChars="0" w:right="0" w:rightChars="0" w:firstLine="226" w:firstLineChars="100"/>
              <w:jc w:val="left"/>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8.1中心（云）药房统一下单时间，定期汇总审核成员单位采购订单。</w:t>
            </w:r>
          </w:p>
        </w:tc>
      </w:tr>
      <w:tr w14:paraId="4DD2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5E8AA2F">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both"/>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9.统一组织采购结算</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51114BB">
            <w:pPr>
              <w:pStyle w:val="6"/>
              <w:keepNext w:val="0"/>
              <w:keepLines w:val="0"/>
              <w:widowControl/>
              <w:suppressLineNumbers w:val="0"/>
              <w:snapToGrid w:val="0"/>
              <w:spacing w:before="119"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9.1医共体（或牵头医院）统一发送采购订单、统一与供货企业签订采</w:t>
            </w:r>
            <w:r>
              <w:rPr>
                <w:rFonts w:hint="eastAsia" w:ascii="仿宋" w:hAnsi="仿宋" w:eastAsia="仿宋" w:cs="仿宋"/>
                <w:b w:val="0"/>
                <w:bCs w:val="0"/>
                <w:i w:val="0"/>
                <w:iCs w:val="0"/>
                <w:color w:val="0D0D0D"/>
                <w:spacing w:val="-1"/>
                <w:w w:val="100"/>
                <w:sz w:val="24"/>
                <w:szCs w:val="24"/>
                <w:vertAlign w:val="baseline"/>
              </w:rPr>
              <w:t>购协议、统一与配送企业结算（也可分别结算）。</w:t>
            </w:r>
          </w:p>
          <w:p w14:paraId="4EBC74D2">
            <w:pPr>
              <w:pStyle w:val="6"/>
              <w:keepNext w:val="0"/>
              <w:keepLines w:val="0"/>
              <w:widowControl/>
              <w:suppressLineNumbers w:val="0"/>
              <w:snapToGrid w:val="0"/>
              <w:spacing w:before="40"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9.2中心药房</w:t>
            </w:r>
            <w:r>
              <w:rPr>
                <w:rFonts w:hint="eastAsia" w:ascii="仿宋" w:hAnsi="仿宋" w:eastAsia="仿宋" w:cs="仿宋"/>
                <w:b w:val="0"/>
                <w:bCs w:val="0"/>
                <w:i w:val="0"/>
                <w:iCs w:val="0"/>
                <w:color w:val="0D0D0D"/>
                <w:spacing w:val="1"/>
                <w:w w:val="100"/>
                <w:sz w:val="24"/>
                <w:szCs w:val="24"/>
                <w:vertAlign w:val="baseline"/>
                <w:lang w:eastAsia="zh-CN"/>
              </w:rPr>
              <w:t>能够</w:t>
            </w:r>
            <w:r>
              <w:rPr>
                <w:rFonts w:hint="eastAsia" w:ascii="仿宋" w:hAnsi="仿宋" w:eastAsia="仿宋" w:cs="仿宋"/>
                <w:b w:val="0"/>
                <w:bCs w:val="0"/>
                <w:i w:val="0"/>
                <w:iCs w:val="0"/>
                <w:color w:val="0D0D0D"/>
                <w:spacing w:val="1"/>
                <w:w w:val="100"/>
                <w:sz w:val="24"/>
                <w:szCs w:val="24"/>
                <w:vertAlign w:val="baseline"/>
              </w:rPr>
              <w:t>对各成员单位的药品采购配</w:t>
            </w:r>
            <w:r>
              <w:rPr>
                <w:rFonts w:hint="eastAsia" w:ascii="仿宋" w:hAnsi="仿宋" w:eastAsia="仿宋" w:cs="仿宋"/>
                <w:b w:val="0"/>
                <w:bCs w:val="0"/>
                <w:i w:val="0"/>
                <w:iCs w:val="0"/>
                <w:color w:val="0D0D0D"/>
                <w:spacing w:val="0"/>
                <w:w w:val="100"/>
                <w:sz w:val="24"/>
                <w:szCs w:val="24"/>
                <w:vertAlign w:val="baseline"/>
              </w:rPr>
              <w:t>送进行协调、监</w:t>
            </w:r>
            <w:r>
              <w:rPr>
                <w:rFonts w:hint="eastAsia" w:ascii="仿宋" w:hAnsi="仿宋" w:eastAsia="仿宋" w:cs="仿宋"/>
                <w:b w:val="0"/>
                <w:bCs w:val="0"/>
                <w:i w:val="0"/>
                <w:iCs w:val="0"/>
                <w:color w:val="0D0D0D"/>
                <w:spacing w:val="-3"/>
                <w:w w:val="100"/>
                <w:sz w:val="24"/>
                <w:szCs w:val="24"/>
                <w:vertAlign w:val="baseline"/>
              </w:rPr>
              <w:t>督，保障成员单位药品供应的及时性、完整性。</w:t>
            </w:r>
            <w:r>
              <w:rPr>
                <w:rFonts w:hint="eastAsia" w:ascii="仿宋" w:hAnsi="仿宋" w:eastAsia="仿宋" w:cs="仿宋"/>
                <w:b w:val="0"/>
                <w:bCs w:val="0"/>
                <w:i w:val="0"/>
                <w:iCs w:val="0"/>
                <w:color w:val="0D0D0D"/>
                <w:spacing w:val="-89"/>
                <w:w w:val="100"/>
                <w:sz w:val="24"/>
                <w:szCs w:val="24"/>
                <w:vertAlign w:val="baseline"/>
              </w:rPr>
              <w:t xml:space="preserve"> </w:t>
            </w:r>
          </w:p>
        </w:tc>
      </w:tr>
      <w:tr w14:paraId="1B9F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5"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6C0700A">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both"/>
              <w:rPr>
                <w:rFonts w:ascii="仿宋" w:eastAsia="仿宋"/>
                <w:sz w:val="24"/>
              </w:rPr>
            </w:pPr>
          </w:p>
          <w:p w14:paraId="5B638044">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10.统一供应配送监测</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044728D">
            <w:pPr>
              <w:pStyle w:val="6"/>
              <w:keepNext w:val="0"/>
              <w:keepLines w:val="0"/>
              <w:widowControl/>
              <w:suppressLineNumbers w:val="0"/>
              <w:snapToGrid w:val="0"/>
              <w:spacing w:before="126"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10.1中心（云）药房能督促供货企业按照采</w:t>
            </w:r>
            <w:r>
              <w:rPr>
                <w:rFonts w:hint="eastAsia" w:ascii="仿宋" w:hAnsi="仿宋" w:eastAsia="仿宋" w:cs="仿宋"/>
                <w:b w:val="0"/>
                <w:bCs w:val="0"/>
                <w:i w:val="0"/>
                <w:iCs w:val="0"/>
                <w:color w:val="0D0D0D"/>
                <w:spacing w:val="0"/>
                <w:w w:val="100"/>
                <w:sz w:val="24"/>
                <w:szCs w:val="24"/>
                <w:vertAlign w:val="baseline"/>
              </w:rPr>
              <w:t>购订单及时</w:t>
            </w:r>
            <w:r>
              <w:rPr>
                <w:rFonts w:hint="eastAsia" w:ascii="仿宋" w:hAnsi="仿宋" w:eastAsia="仿宋" w:cs="仿宋"/>
                <w:b w:val="0"/>
                <w:bCs w:val="0"/>
                <w:i w:val="0"/>
                <w:iCs w:val="0"/>
                <w:color w:val="0D0D0D"/>
                <w:spacing w:val="0"/>
                <w:w w:val="100"/>
                <w:sz w:val="24"/>
                <w:szCs w:val="24"/>
                <w:vertAlign w:val="baseline"/>
                <w:lang w:eastAsia="zh-CN"/>
              </w:rPr>
              <w:t>将药品送</w:t>
            </w:r>
            <w:r>
              <w:rPr>
                <w:rFonts w:hint="eastAsia" w:ascii="仿宋" w:hAnsi="仿宋" w:eastAsia="仿宋" w:cs="仿宋"/>
                <w:b w:val="0"/>
                <w:bCs w:val="0"/>
                <w:i w:val="0"/>
                <w:iCs w:val="0"/>
                <w:color w:val="0D0D0D"/>
                <w:spacing w:val="0"/>
                <w:w w:val="100"/>
                <w:sz w:val="24"/>
                <w:szCs w:val="24"/>
                <w:vertAlign w:val="baseline"/>
              </w:rPr>
              <w:t>至</w:t>
            </w:r>
            <w:r>
              <w:rPr>
                <w:rFonts w:hint="eastAsia" w:ascii="仿宋" w:hAnsi="仿宋" w:eastAsia="仿宋" w:cs="仿宋"/>
                <w:b w:val="0"/>
                <w:bCs w:val="0"/>
                <w:i w:val="0"/>
                <w:iCs w:val="0"/>
                <w:color w:val="0D0D0D"/>
                <w:spacing w:val="-1"/>
                <w:w w:val="100"/>
                <w:sz w:val="24"/>
                <w:szCs w:val="24"/>
                <w:vertAlign w:val="baseline"/>
              </w:rPr>
              <w:t>每个成员单位。</w:t>
            </w:r>
          </w:p>
          <w:p w14:paraId="05EFBE6B">
            <w:pPr>
              <w:pStyle w:val="6"/>
              <w:keepNext w:val="0"/>
              <w:keepLines w:val="0"/>
              <w:widowControl/>
              <w:suppressLineNumbers w:val="0"/>
              <w:snapToGrid w:val="0"/>
              <w:spacing w:before="126" w:beforeAutospacing="0" w:after="0" w:afterAutospacing="0" w:line="240" w:lineRule="auto"/>
              <w:ind w:left="0" w:leftChars="0" w:right="0" w:rightChars="0" w:firstLine="234" w:firstLineChars="100"/>
              <w:jc w:val="left"/>
              <w:rPr>
                <w:rFonts w:ascii="仿宋" w:eastAsia="仿宋"/>
                <w:sz w:val="24"/>
              </w:rPr>
            </w:pPr>
            <w:r>
              <w:rPr>
                <w:rFonts w:hint="eastAsia" w:ascii="仿宋" w:hAnsi="仿宋" w:eastAsia="仿宋" w:cs="仿宋"/>
                <w:b w:val="0"/>
                <w:bCs w:val="0"/>
                <w:i w:val="0"/>
                <w:iCs w:val="0"/>
                <w:color w:val="0D0D0D"/>
                <w:spacing w:val="-3"/>
                <w:w w:val="100"/>
                <w:sz w:val="24"/>
                <w:szCs w:val="24"/>
                <w:vertAlign w:val="baseline"/>
              </w:rPr>
              <w:t>10.2建立成员单位配备的高血</w:t>
            </w:r>
            <w:r>
              <w:rPr>
                <w:rFonts w:hint="eastAsia" w:ascii="仿宋" w:hAnsi="仿宋" w:eastAsia="仿宋" w:cs="仿宋"/>
                <w:b w:val="0"/>
                <w:bCs w:val="0"/>
                <w:i w:val="0"/>
                <w:iCs w:val="0"/>
                <w:color w:val="0D0D0D"/>
                <w:spacing w:val="-4"/>
                <w:w w:val="100"/>
                <w:sz w:val="24"/>
                <w:szCs w:val="24"/>
                <w:vertAlign w:val="baseline"/>
              </w:rPr>
              <w:t>压、</w:t>
            </w:r>
            <w:r>
              <w:rPr>
                <w:rFonts w:hint="eastAsia" w:ascii="仿宋" w:hAnsi="仿宋" w:eastAsia="仿宋" w:cs="仿宋"/>
                <w:b w:val="0"/>
                <w:bCs w:val="0"/>
                <w:i w:val="0"/>
                <w:iCs w:val="0"/>
                <w:color w:val="0D0D0D"/>
                <w:spacing w:val="-5"/>
                <w:w w:val="100"/>
                <w:sz w:val="24"/>
                <w:szCs w:val="24"/>
                <w:vertAlign w:val="baseline"/>
              </w:rPr>
              <w:t>糖尿病、慢阻肺病用药品种数量统计一览表</w:t>
            </w:r>
            <w:r>
              <w:rPr>
                <w:rFonts w:hint="eastAsia" w:ascii="仿宋" w:hAnsi="仿宋" w:eastAsia="仿宋" w:cs="仿宋"/>
                <w:b w:val="0"/>
                <w:bCs w:val="0"/>
                <w:i w:val="0"/>
                <w:iCs w:val="0"/>
                <w:color w:val="0D0D0D"/>
                <w:spacing w:val="-9"/>
                <w:w w:val="100"/>
                <w:sz w:val="24"/>
                <w:szCs w:val="24"/>
                <w:vertAlign w:val="baseline"/>
              </w:rPr>
              <w:t>。</w:t>
            </w:r>
          </w:p>
          <w:p w14:paraId="6541ED25">
            <w:pPr>
              <w:pStyle w:val="6"/>
              <w:keepNext w:val="0"/>
              <w:keepLines w:val="0"/>
              <w:widowControl/>
              <w:suppressLineNumbers w:val="0"/>
              <w:snapToGrid w:val="0"/>
              <w:spacing w:before="126" w:beforeAutospacing="0" w:after="0" w:afterAutospacing="0" w:line="240" w:lineRule="auto"/>
              <w:ind w:left="0" w:leftChars="0" w:right="0" w:rightChars="0" w:firstLine="240" w:firstLineChars="100"/>
              <w:jc w:val="left"/>
              <w:rPr>
                <w:rFonts w:ascii="仿宋" w:eastAsia="仿宋"/>
                <w:sz w:val="24"/>
              </w:rPr>
            </w:pPr>
            <w:r>
              <w:rPr>
                <w:rFonts w:hint="eastAsia" w:ascii="仿宋" w:hAnsi="仿宋" w:eastAsia="仿宋" w:cs="仿宋"/>
                <w:b w:val="0"/>
                <w:bCs w:val="0"/>
                <w:i w:val="0"/>
                <w:iCs w:val="0"/>
                <w:color w:val="0D0D0D"/>
                <w:spacing w:val="0"/>
                <w:w w:val="100"/>
                <w:sz w:val="24"/>
                <w:szCs w:val="24"/>
                <w:vertAlign w:val="baseline"/>
              </w:rPr>
              <w:t>10.3中心（云）药房每半年汇总分析一次药品订单配送完</w:t>
            </w:r>
            <w:r>
              <w:rPr>
                <w:rFonts w:hint="eastAsia" w:ascii="仿宋" w:hAnsi="仿宋" w:eastAsia="仿宋" w:cs="仿宋"/>
                <w:b w:val="0"/>
                <w:bCs w:val="0"/>
                <w:i w:val="0"/>
                <w:iCs w:val="0"/>
                <w:color w:val="0D0D0D"/>
                <w:spacing w:val="-7"/>
                <w:w w:val="100"/>
                <w:sz w:val="24"/>
                <w:szCs w:val="24"/>
                <w:vertAlign w:val="baseline"/>
              </w:rPr>
              <w:t>成情况，形成对未按协议配送不到位的情况督促整改报告。</w:t>
            </w:r>
          </w:p>
        </w:tc>
      </w:tr>
      <w:tr w14:paraId="2501C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4EABF93">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11.统一库存警戒监测</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20CF0F0">
            <w:pPr>
              <w:pStyle w:val="6"/>
              <w:keepNext w:val="0"/>
              <w:keepLines w:val="0"/>
              <w:widowControl/>
              <w:suppressLineNumbers w:val="0"/>
              <w:snapToGrid w:val="0"/>
              <w:spacing w:before="166" w:beforeAutospacing="0" w:after="0" w:afterAutospacing="0" w:line="240" w:lineRule="auto"/>
              <w:ind w:left="0" w:leftChars="0" w:right="0" w:rightChars="0" w:firstLine="232" w:firstLineChars="100"/>
              <w:jc w:val="left"/>
              <w:rPr>
                <w:rFonts w:ascii="仿宋" w:eastAsia="仿宋"/>
                <w:sz w:val="24"/>
              </w:rPr>
            </w:pPr>
            <w:r>
              <w:rPr>
                <w:rFonts w:hint="eastAsia" w:ascii="仿宋" w:hAnsi="仿宋" w:eastAsia="仿宋" w:cs="仿宋"/>
                <w:b w:val="0"/>
                <w:bCs w:val="0"/>
                <w:i w:val="0"/>
                <w:iCs w:val="0"/>
                <w:color w:val="0D0D0D"/>
                <w:spacing w:val="-4"/>
                <w:w w:val="100"/>
                <w:sz w:val="24"/>
                <w:szCs w:val="24"/>
                <w:vertAlign w:val="baseline"/>
              </w:rPr>
              <w:t>11.1医共体每个成员单位能在系统中设定常用药品、季节性疾病药品、急</w:t>
            </w:r>
            <w:r>
              <w:rPr>
                <w:rFonts w:hint="eastAsia" w:ascii="仿宋" w:hAnsi="仿宋" w:eastAsia="仿宋" w:cs="仿宋"/>
                <w:b w:val="0"/>
                <w:bCs w:val="0"/>
                <w:i w:val="0"/>
                <w:iCs w:val="0"/>
                <w:color w:val="0D0D0D"/>
                <w:spacing w:val="-2"/>
                <w:w w:val="100"/>
                <w:sz w:val="24"/>
                <w:szCs w:val="24"/>
                <w:vertAlign w:val="baseline"/>
              </w:rPr>
              <w:t>（抢）救药品储备量下限，如分别不少于</w:t>
            </w:r>
            <w:r>
              <w:rPr>
                <w:rFonts w:hint="eastAsia" w:ascii="仿宋" w:hAnsi="仿宋" w:eastAsia="仿宋" w:cs="仿宋"/>
                <w:b w:val="0"/>
                <w:bCs w:val="0"/>
                <w:i w:val="0"/>
                <w:iCs w:val="0"/>
                <w:color w:val="0D0D0D"/>
                <w:spacing w:val="-16"/>
                <w:w w:val="100"/>
                <w:sz w:val="24"/>
                <w:szCs w:val="24"/>
                <w:vertAlign w:val="baseline"/>
              </w:rPr>
              <w:t xml:space="preserve"> </w:t>
            </w:r>
            <w:r>
              <w:rPr>
                <w:rFonts w:hint="eastAsia" w:ascii="仿宋" w:hAnsi="仿宋" w:eastAsia="仿宋" w:cs="仿宋"/>
                <w:b w:val="0"/>
                <w:bCs w:val="0"/>
                <w:i w:val="0"/>
                <w:iCs w:val="0"/>
                <w:color w:val="0D0D0D"/>
                <w:spacing w:val="-2"/>
                <w:w w:val="100"/>
                <w:sz w:val="24"/>
                <w:szCs w:val="24"/>
                <w:vertAlign w:val="baseline"/>
              </w:rPr>
              <w:t>1 个月常规用量。</w:t>
            </w:r>
            <w:r>
              <w:rPr>
                <w:rFonts w:hint="eastAsia" w:ascii="仿宋" w:hAnsi="仿宋" w:eastAsia="仿宋" w:cs="仿宋"/>
                <w:b w:val="0"/>
                <w:bCs w:val="0"/>
                <w:i w:val="0"/>
                <w:iCs w:val="0"/>
                <w:color w:val="0D0D0D"/>
                <w:spacing w:val="0"/>
                <w:w w:val="100"/>
                <w:sz w:val="24"/>
                <w:szCs w:val="24"/>
                <w:vertAlign w:val="baseline"/>
              </w:rPr>
              <w:t xml:space="preserve"> </w:t>
            </w:r>
          </w:p>
        </w:tc>
      </w:tr>
      <w:tr w14:paraId="0F3F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17FEFD1">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12.药品供需对接</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C7AEC53">
            <w:pPr>
              <w:pStyle w:val="6"/>
              <w:keepNext w:val="0"/>
              <w:keepLines w:val="0"/>
              <w:widowControl/>
              <w:suppressLineNumbers w:val="0"/>
              <w:snapToGrid w:val="0"/>
              <w:spacing w:before="35" w:beforeAutospacing="0" w:after="0" w:afterAutospacing="0" w:line="240" w:lineRule="auto"/>
              <w:ind w:left="0" w:leftChars="0" w:right="0" w:rightChars="0" w:firstLine="228" w:firstLineChars="100"/>
              <w:jc w:val="left"/>
              <w:rPr>
                <w:rFonts w:ascii="仿宋" w:eastAsia="仿宋"/>
                <w:sz w:val="24"/>
              </w:rPr>
            </w:pPr>
            <w:r>
              <w:rPr>
                <w:rFonts w:hint="eastAsia" w:ascii="仿宋" w:hAnsi="仿宋" w:eastAsia="仿宋" w:cs="仿宋"/>
                <w:b w:val="0"/>
                <w:bCs w:val="0"/>
                <w:i w:val="0"/>
                <w:iCs w:val="0"/>
                <w:color w:val="0D0D0D"/>
                <w:spacing w:val="-6"/>
                <w:w w:val="100"/>
                <w:sz w:val="24"/>
                <w:szCs w:val="24"/>
                <w:vertAlign w:val="baseline"/>
              </w:rPr>
              <w:t>12.1中心（云）药房按照年度、季度定期监测成员单位药品采购</w:t>
            </w:r>
            <w:r>
              <w:rPr>
                <w:rFonts w:hint="eastAsia" w:ascii="仿宋" w:hAnsi="仿宋" w:eastAsia="仿宋" w:cs="仿宋"/>
                <w:b w:val="0"/>
                <w:bCs w:val="0"/>
                <w:i w:val="0"/>
                <w:iCs w:val="0"/>
                <w:color w:val="0D0D0D"/>
                <w:spacing w:val="-7"/>
                <w:w w:val="100"/>
                <w:sz w:val="24"/>
                <w:szCs w:val="24"/>
                <w:vertAlign w:val="baseline"/>
              </w:rPr>
              <w:t>和使用情况，为配送企业预知备货提供及时准确信息。</w:t>
            </w:r>
          </w:p>
        </w:tc>
      </w:tr>
      <w:tr w14:paraId="30ED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318673D">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13.药品储备共享</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89C6906">
            <w:pPr>
              <w:pStyle w:val="6"/>
              <w:keepNext w:val="0"/>
              <w:keepLines w:val="0"/>
              <w:widowControl/>
              <w:suppressLineNumbers w:val="0"/>
              <w:snapToGrid w:val="0"/>
              <w:spacing w:before="56" w:beforeAutospacing="0" w:after="0" w:afterAutospacing="0" w:line="240" w:lineRule="auto"/>
              <w:ind w:left="0" w:leftChars="0" w:right="0" w:rightChars="0" w:firstLine="224" w:firstLineChars="100"/>
              <w:jc w:val="left"/>
              <w:rPr>
                <w:rFonts w:ascii="仿宋" w:eastAsia="仿宋"/>
                <w:sz w:val="24"/>
              </w:rPr>
            </w:pPr>
            <w:r>
              <w:rPr>
                <w:rFonts w:hint="eastAsia" w:ascii="仿宋" w:hAnsi="仿宋" w:eastAsia="仿宋" w:cs="仿宋"/>
                <w:b w:val="0"/>
                <w:bCs w:val="0"/>
                <w:i w:val="0"/>
                <w:iCs w:val="0"/>
                <w:color w:val="0D0D0D"/>
                <w:spacing w:val="-8"/>
                <w:w w:val="100"/>
                <w:sz w:val="24"/>
                <w:szCs w:val="24"/>
                <w:vertAlign w:val="baseline"/>
              </w:rPr>
              <w:t>13.1建立药品储备、调拨、轮换机制，实现“统一储备”的“蓄</w:t>
            </w:r>
            <w:r>
              <w:rPr>
                <w:rFonts w:hint="eastAsia" w:ascii="仿宋" w:hAnsi="仿宋" w:eastAsia="仿宋" w:cs="仿宋"/>
                <w:b w:val="0"/>
                <w:bCs w:val="0"/>
                <w:i w:val="0"/>
                <w:iCs w:val="0"/>
                <w:color w:val="0D0D0D"/>
                <w:spacing w:val="-1"/>
                <w:w w:val="100"/>
                <w:sz w:val="24"/>
                <w:szCs w:val="24"/>
                <w:vertAlign w:val="baseline"/>
              </w:rPr>
              <w:t>水池”功能。</w:t>
            </w:r>
          </w:p>
          <w:p w14:paraId="12BE5A30">
            <w:pPr>
              <w:pStyle w:val="6"/>
              <w:keepNext w:val="0"/>
              <w:keepLines w:val="0"/>
              <w:widowControl/>
              <w:suppressLineNumbers w:val="0"/>
              <w:snapToGrid w:val="0"/>
              <w:spacing w:before="17" w:beforeAutospacing="0" w:after="0" w:afterAutospacing="0" w:line="240" w:lineRule="auto"/>
              <w:ind w:left="0" w:leftChars="0" w:right="0" w:rightChars="0" w:firstLine="0" w:firstLineChars="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13.2建设“共享”中药房。</w:t>
            </w:r>
          </w:p>
        </w:tc>
      </w:tr>
      <w:tr w14:paraId="3670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ACD65D0">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14.药品储存分拨</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7232F78">
            <w:pPr>
              <w:pStyle w:val="6"/>
              <w:keepNext w:val="0"/>
              <w:keepLines w:val="0"/>
              <w:widowControl/>
              <w:suppressLineNumbers w:val="0"/>
              <w:snapToGrid w:val="0"/>
              <w:spacing w:before="37" w:beforeAutospacing="0" w:after="0" w:afterAutospacing="0" w:line="240" w:lineRule="auto"/>
              <w:ind w:left="0" w:leftChars="0" w:right="0" w:rightChars="0" w:firstLine="232" w:firstLineChars="100"/>
              <w:jc w:val="left"/>
              <w:rPr>
                <w:rFonts w:ascii="仿宋" w:eastAsia="仿宋"/>
                <w:sz w:val="24"/>
              </w:rPr>
            </w:pPr>
            <w:r>
              <w:rPr>
                <w:rFonts w:hint="eastAsia" w:ascii="仿宋" w:hAnsi="仿宋" w:eastAsia="仿宋" w:cs="仿宋"/>
                <w:b w:val="0"/>
                <w:bCs w:val="0"/>
                <w:i w:val="0"/>
                <w:iCs w:val="0"/>
                <w:color w:val="0D0D0D"/>
                <w:spacing w:val="-4"/>
                <w:w w:val="100"/>
                <w:sz w:val="24"/>
                <w:szCs w:val="24"/>
                <w:vertAlign w:val="baseline"/>
              </w:rPr>
              <w:t>14.1中心（云）药房根据急(抢)救、慢性</w:t>
            </w:r>
            <w:r>
              <w:rPr>
                <w:rFonts w:hint="eastAsia" w:ascii="仿宋" w:hAnsi="仿宋" w:eastAsia="仿宋" w:cs="仿宋"/>
                <w:b w:val="0"/>
                <w:bCs w:val="0"/>
                <w:i w:val="0"/>
                <w:iCs w:val="0"/>
                <w:color w:val="0D0D0D"/>
                <w:spacing w:val="-5"/>
                <w:w w:val="100"/>
                <w:sz w:val="24"/>
                <w:szCs w:val="24"/>
                <w:vertAlign w:val="baseline"/>
              </w:rPr>
              <w:t>病、传染病、</w:t>
            </w:r>
            <w:r>
              <w:rPr>
                <w:rFonts w:hint="eastAsia" w:ascii="仿宋" w:hAnsi="仿宋" w:eastAsia="仿宋" w:cs="仿宋"/>
                <w:b w:val="0"/>
                <w:bCs w:val="0"/>
                <w:i w:val="0"/>
                <w:iCs w:val="0"/>
                <w:color w:val="0D0D0D"/>
                <w:spacing w:val="-5"/>
                <w:w w:val="100"/>
                <w:sz w:val="24"/>
                <w:szCs w:val="24"/>
                <w:vertAlign w:val="baseline"/>
                <w:lang w:eastAsia="zh-CN"/>
              </w:rPr>
              <w:t>地方病</w:t>
            </w:r>
            <w:r>
              <w:rPr>
                <w:rFonts w:hint="eastAsia" w:ascii="仿宋" w:hAnsi="仿宋" w:eastAsia="仿宋" w:cs="仿宋"/>
                <w:b w:val="0"/>
                <w:bCs w:val="0"/>
                <w:i w:val="0"/>
                <w:iCs w:val="0"/>
                <w:color w:val="0D0D0D"/>
                <w:spacing w:val="-5"/>
                <w:w w:val="100"/>
                <w:sz w:val="24"/>
                <w:szCs w:val="24"/>
                <w:vertAlign w:val="baseline"/>
              </w:rPr>
              <w:t>和季节性用药等需求，建立统筹确定各类药品重点储存机</w:t>
            </w:r>
            <w:r>
              <w:rPr>
                <w:rFonts w:hint="eastAsia" w:ascii="仿宋" w:hAnsi="仿宋" w:eastAsia="仿宋" w:cs="仿宋"/>
                <w:b w:val="0"/>
                <w:bCs w:val="0"/>
                <w:i w:val="0"/>
                <w:iCs w:val="0"/>
                <w:color w:val="0D0D0D"/>
                <w:spacing w:val="-1"/>
                <w:w w:val="100"/>
                <w:sz w:val="24"/>
                <w:szCs w:val="24"/>
                <w:vertAlign w:val="baseline"/>
              </w:rPr>
              <w:t>构协作机制，并按照成员单位实际需求调拨使用。</w:t>
            </w:r>
          </w:p>
          <w:p w14:paraId="52934CC3">
            <w:pPr>
              <w:pStyle w:val="6"/>
              <w:keepNext w:val="0"/>
              <w:keepLines w:val="0"/>
              <w:widowControl/>
              <w:suppressLineNumbers w:val="0"/>
              <w:snapToGrid w:val="0"/>
              <w:spacing w:before="22" w:beforeAutospacing="0" w:after="0" w:afterAutospacing="0" w:line="240" w:lineRule="auto"/>
              <w:ind w:left="0" w:leftChars="0" w:right="0" w:rightChars="0" w:firstLine="252" w:firstLineChars="100"/>
              <w:jc w:val="left"/>
              <w:rPr>
                <w:rFonts w:ascii="仿宋" w:eastAsia="仿宋"/>
                <w:sz w:val="24"/>
              </w:rPr>
            </w:pPr>
            <w:r>
              <w:rPr>
                <w:rFonts w:hint="eastAsia" w:ascii="仿宋" w:hAnsi="仿宋" w:eastAsia="仿宋" w:cs="仿宋"/>
                <w:b w:val="0"/>
                <w:bCs w:val="0"/>
                <w:i w:val="0"/>
                <w:iCs w:val="0"/>
                <w:color w:val="0D0D0D"/>
                <w:spacing w:val="6"/>
                <w:w w:val="100"/>
                <w:sz w:val="24"/>
                <w:szCs w:val="24"/>
                <w:vertAlign w:val="baseline"/>
              </w:rPr>
              <w:t>14.2制定医共体内易短缺和急（抢）救药品储</w:t>
            </w:r>
            <w:r>
              <w:rPr>
                <w:rFonts w:hint="eastAsia" w:ascii="仿宋" w:hAnsi="仿宋" w:eastAsia="仿宋" w:cs="仿宋"/>
                <w:b w:val="0"/>
                <w:bCs w:val="0"/>
                <w:i w:val="0"/>
                <w:iCs w:val="0"/>
                <w:color w:val="0D0D0D"/>
                <w:spacing w:val="5"/>
                <w:w w:val="100"/>
                <w:sz w:val="24"/>
                <w:szCs w:val="24"/>
                <w:vertAlign w:val="baseline"/>
              </w:rPr>
              <w:t>备目录。</w:t>
            </w:r>
          </w:p>
        </w:tc>
      </w:tr>
      <w:tr w14:paraId="7C18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B3235A5">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15.余缺药品调度</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14FAC1B">
            <w:pPr>
              <w:pStyle w:val="6"/>
              <w:keepNext w:val="0"/>
              <w:keepLines w:val="0"/>
              <w:widowControl/>
              <w:suppressLineNumbers w:val="0"/>
              <w:snapToGrid w:val="0"/>
              <w:spacing w:before="98" w:beforeAutospacing="0" w:after="0" w:afterAutospacing="0" w:line="240" w:lineRule="auto"/>
              <w:ind w:left="0" w:leftChars="0" w:right="0" w:rightChars="0" w:firstLine="244" w:firstLineChars="100"/>
              <w:jc w:val="left"/>
              <w:rPr>
                <w:rFonts w:ascii="仿宋" w:eastAsia="仿宋"/>
                <w:sz w:val="24"/>
              </w:rPr>
            </w:pPr>
            <w:r>
              <w:rPr>
                <w:rFonts w:hint="eastAsia" w:ascii="仿宋" w:hAnsi="仿宋" w:eastAsia="仿宋" w:cs="仿宋"/>
                <w:b w:val="0"/>
                <w:bCs w:val="0"/>
                <w:i w:val="0"/>
                <w:iCs w:val="0"/>
                <w:color w:val="0D0D0D"/>
                <w:spacing w:val="2"/>
                <w:w w:val="100"/>
                <w:sz w:val="24"/>
                <w:szCs w:val="24"/>
                <w:vertAlign w:val="baseline"/>
              </w:rPr>
              <w:t>15.1建立医共体内余缺药品调度协作机制，并有实际调度</w:t>
            </w:r>
            <w:r>
              <w:rPr>
                <w:rFonts w:hint="eastAsia" w:ascii="仿宋" w:hAnsi="仿宋" w:eastAsia="仿宋" w:cs="仿宋"/>
                <w:b w:val="0"/>
                <w:bCs w:val="0"/>
                <w:i w:val="0"/>
                <w:iCs w:val="0"/>
                <w:color w:val="0D0D0D"/>
                <w:spacing w:val="-2"/>
                <w:w w:val="100"/>
                <w:sz w:val="24"/>
                <w:szCs w:val="24"/>
                <w:vertAlign w:val="baseline"/>
              </w:rPr>
              <w:t>记录。</w:t>
            </w:r>
            <w:r>
              <w:rPr>
                <w:rFonts w:hint="eastAsia" w:ascii="仿宋" w:hAnsi="仿宋" w:eastAsia="仿宋" w:cs="仿宋"/>
                <w:b w:val="0"/>
                <w:bCs w:val="0"/>
                <w:i w:val="0"/>
                <w:iCs w:val="0"/>
                <w:color w:val="0D0D0D"/>
                <w:spacing w:val="-80"/>
                <w:w w:val="100"/>
                <w:sz w:val="24"/>
                <w:szCs w:val="24"/>
                <w:vertAlign w:val="baseline"/>
              </w:rPr>
              <w:t xml:space="preserve"> </w:t>
            </w:r>
          </w:p>
          <w:p w14:paraId="356A8746">
            <w:pPr>
              <w:pStyle w:val="6"/>
              <w:keepNext w:val="0"/>
              <w:keepLines w:val="0"/>
              <w:widowControl/>
              <w:suppressLineNumbers w:val="0"/>
              <w:snapToGrid w:val="0"/>
              <w:spacing w:before="17" w:beforeAutospacing="0" w:after="0" w:afterAutospacing="0" w:line="240" w:lineRule="auto"/>
              <w:ind w:left="0" w:leftChars="0" w:right="0" w:rightChars="0" w:firstLine="240" w:firstLineChars="100"/>
              <w:jc w:val="left"/>
              <w:rPr>
                <w:rFonts w:ascii="仿宋" w:eastAsia="仿宋"/>
                <w:sz w:val="24"/>
              </w:rPr>
            </w:pPr>
            <w:r>
              <w:rPr>
                <w:rFonts w:hint="eastAsia" w:ascii="仿宋" w:hAnsi="仿宋" w:eastAsia="仿宋" w:cs="仿宋"/>
                <w:b w:val="0"/>
                <w:bCs w:val="0"/>
                <w:i w:val="0"/>
                <w:iCs w:val="0"/>
                <w:color w:val="0D0D0D"/>
                <w:spacing w:val="0"/>
                <w:w w:val="100"/>
                <w:sz w:val="24"/>
                <w:szCs w:val="24"/>
                <w:vertAlign w:val="baseline"/>
              </w:rPr>
              <w:t>15.2建立基层开具处方，中心（云）药房药品调配机制，</w:t>
            </w:r>
            <w:r>
              <w:rPr>
                <w:rFonts w:hint="eastAsia" w:ascii="仿宋" w:hAnsi="仿宋" w:eastAsia="仿宋" w:cs="仿宋"/>
                <w:b w:val="0"/>
                <w:bCs w:val="0"/>
                <w:i w:val="0"/>
                <w:iCs w:val="0"/>
                <w:color w:val="0D0D0D"/>
                <w:spacing w:val="-2"/>
                <w:w w:val="100"/>
                <w:sz w:val="24"/>
                <w:szCs w:val="24"/>
                <w:vertAlign w:val="baseline"/>
              </w:rPr>
              <w:t>并有调配记录。</w:t>
            </w:r>
          </w:p>
          <w:p w14:paraId="485AFD21">
            <w:pPr>
              <w:pStyle w:val="6"/>
              <w:keepNext w:val="0"/>
              <w:keepLines w:val="0"/>
              <w:widowControl/>
              <w:suppressLineNumbers w:val="0"/>
              <w:snapToGrid w:val="0"/>
              <w:spacing w:before="20" w:beforeAutospacing="0" w:after="0" w:afterAutospacing="0" w:line="240" w:lineRule="auto"/>
              <w:ind w:left="0" w:leftChars="0" w:right="0" w:rightChars="0" w:firstLine="244" w:firstLineChars="100"/>
              <w:jc w:val="left"/>
              <w:rPr>
                <w:rFonts w:ascii="仿宋" w:eastAsia="仿宋"/>
                <w:sz w:val="24"/>
              </w:rPr>
            </w:pPr>
            <w:r>
              <w:rPr>
                <w:rFonts w:hint="eastAsia" w:ascii="仿宋" w:hAnsi="仿宋" w:eastAsia="仿宋" w:cs="仿宋"/>
                <w:b w:val="0"/>
                <w:bCs w:val="0"/>
                <w:i w:val="0"/>
                <w:iCs w:val="0"/>
                <w:color w:val="0D0D0D"/>
                <w:spacing w:val="2"/>
                <w:w w:val="100"/>
                <w:sz w:val="24"/>
                <w:szCs w:val="24"/>
                <w:vertAlign w:val="baseline"/>
              </w:rPr>
              <w:t>15.3建立供货企业在医共体内的协调调拨机制，并有实际</w:t>
            </w:r>
            <w:r>
              <w:rPr>
                <w:rFonts w:hint="eastAsia" w:ascii="仿宋" w:hAnsi="仿宋" w:eastAsia="仿宋" w:cs="仿宋"/>
                <w:b w:val="0"/>
                <w:bCs w:val="0"/>
                <w:i w:val="0"/>
                <w:iCs w:val="0"/>
                <w:color w:val="0D0D0D"/>
                <w:spacing w:val="-1"/>
                <w:w w:val="100"/>
                <w:sz w:val="24"/>
                <w:szCs w:val="24"/>
                <w:vertAlign w:val="baseline"/>
              </w:rPr>
              <w:t>调拨记录。</w:t>
            </w:r>
            <w:r>
              <w:rPr>
                <w:rFonts w:hint="eastAsia" w:ascii="仿宋" w:hAnsi="仿宋" w:eastAsia="仿宋" w:cs="仿宋"/>
                <w:b w:val="0"/>
                <w:bCs w:val="0"/>
                <w:i w:val="0"/>
                <w:iCs w:val="0"/>
                <w:color w:val="0D0D0D"/>
                <w:spacing w:val="-80"/>
                <w:w w:val="100"/>
                <w:sz w:val="24"/>
                <w:szCs w:val="24"/>
                <w:vertAlign w:val="baseline"/>
              </w:rPr>
              <w:t xml:space="preserve"> </w:t>
            </w:r>
          </w:p>
        </w:tc>
      </w:tr>
      <w:tr w14:paraId="52889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BB49AC3">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16.近效期药品处置</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BA7A742">
            <w:pPr>
              <w:pStyle w:val="6"/>
              <w:keepNext w:val="0"/>
              <w:keepLines w:val="0"/>
              <w:widowControl/>
              <w:suppressLineNumbers w:val="0"/>
              <w:snapToGrid w:val="0"/>
              <w:spacing w:before="41"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16.1中心（云）药房建立近效期药品在成员单位间调拨使</w:t>
            </w:r>
            <w:r>
              <w:rPr>
                <w:rFonts w:hint="eastAsia" w:ascii="仿宋" w:hAnsi="仿宋" w:eastAsia="仿宋" w:cs="仿宋"/>
                <w:b w:val="0"/>
                <w:bCs w:val="0"/>
                <w:i w:val="0"/>
                <w:iCs w:val="0"/>
                <w:color w:val="0D0D0D"/>
                <w:spacing w:val="-2"/>
                <w:w w:val="100"/>
                <w:sz w:val="24"/>
                <w:szCs w:val="24"/>
                <w:vertAlign w:val="baseline"/>
              </w:rPr>
              <w:t>用机制。（智能调配提示功能）</w:t>
            </w:r>
          </w:p>
          <w:p w14:paraId="011ACB59">
            <w:pPr>
              <w:pStyle w:val="6"/>
              <w:keepNext w:val="0"/>
              <w:keepLines w:val="0"/>
              <w:widowControl/>
              <w:suppressLineNumbers w:val="0"/>
              <w:snapToGrid w:val="0"/>
              <w:spacing w:before="19"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16.2中心（云）药房能监管成员单位定期存货盘点情况，能开展近</w:t>
            </w:r>
            <w:r>
              <w:rPr>
                <w:rFonts w:hint="eastAsia" w:ascii="仿宋" w:hAnsi="仿宋" w:eastAsia="仿宋" w:cs="仿宋"/>
                <w:b w:val="0"/>
                <w:bCs w:val="0"/>
                <w:i w:val="0"/>
                <w:iCs w:val="0"/>
                <w:color w:val="0D0D0D"/>
                <w:spacing w:val="-1"/>
                <w:w w:val="100"/>
                <w:sz w:val="24"/>
                <w:szCs w:val="24"/>
                <w:vertAlign w:val="baseline"/>
              </w:rPr>
              <w:t>效期药品在成员单位间调拨使用并有记录。</w:t>
            </w:r>
          </w:p>
        </w:tc>
      </w:tr>
      <w:tr w14:paraId="0954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7DC8AD3">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ascii="仿宋" w:eastAsia="仿宋"/>
                <w:sz w:val="24"/>
              </w:rPr>
            </w:pPr>
            <w:r>
              <w:rPr>
                <w:rFonts w:hint="eastAsia" w:ascii="仿宋" w:hAnsi="仿宋" w:eastAsia="仿宋" w:cs="仿宋"/>
                <w:b w:val="0"/>
                <w:bCs w:val="0"/>
                <w:i w:val="0"/>
                <w:iCs w:val="0"/>
                <w:color w:val="0D0D0D"/>
                <w:spacing w:val="-7"/>
                <w:w w:val="100"/>
                <w:sz w:val="24"/>
                <w:szCs w:val="24"/>
                <w:vertAlign w:val="baseline"/>
              </w:rPr>
              <w:t>17.药品监测和统计分析</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4B77A22">
            <w:pPr>
              <w:pStyle w:val="6"/>
              <w:keepNext w:val="0"/>
              <w:keepLines w:val="0"/>
              <w:widowControl/>
              <w:suppressLineNumbers w:val="0"/>
              <w:snapToGrid w:val="0"/>
              <w:spacing w:before="41"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17.1中心（云）药房统一开展药品配备使用监测数据分析，形成年度分析报告。</w:t>
            </w:r>
          </w:p>
          <w:p w14:paraId="041895D3">
            <w:pPr>
              <w:pStyle w:val="6"/>
              <w:keepNext w:val="0"/>
              <w:keepLines w:val="0"/>
              <w:widowControl/>
              <w:suppressLineNumbers w:val="0"/>
              <w:snapToGrid w:val="0"/>
              <w:spacing w:before="41"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17.2中心（云）药房统一开展成员单位药品短缺监测预警。</w:t>
            </w:r>
          </w:p>
          <w:p w14:paraId="494F87BB">
            <w:pPr>
              <w:pStyle w:val="6"/>
              <w:keepNext w:val="0"/>
              <w:keepLines w:val="0"/>
              <w:widowControl/>
              <w:suppressLineNumbers w:val="0"/>
              <w:snapToGrid w:val="0"/>
              <w:spacing w:before="41"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17.3中心（云）药房统一开展药品不</w:t>
            </w:r>
            <w:r>
              <w:rPr>
                <w:rFonts w:hint="eastAsia" w:ascii="仿宋" w:hAnsi="仿宋" w:eastAsia="仿宋" w:cs="仿宋"/>
                <w:b w:val="0"/>
                <w:bCs w:val="0"/>
                <w:i w:val="0"/>
                <w:iCs w:val="0"/>
                <w:color w:val="0D0D0D"/>
                <w:spacing w:val="0"/>
                <w:w w:val="100"/>
                <w:sz w:val="24"/>
                <w:szCs w:val="24"/>
                <w:vertAlign w:val="baseline"/>
              </w:rPr>
              <w:t>良反应上报监测分析。</w:t>
            </w:r>
          </w:p>
        </w:tc>
      </w:tr>
      <w:tr w14:paraId="1C67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309F574">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hint="eastAsia" w:ascii="仿宋" w:hAnsi="仿宋" w:eastAsia="仿宋" w:cs="仿宋"/>
                <w:b w:val="0"/>
                <w:bCs w:val="0"/>
                <w:i w:val="0"/>
                <w:iCs w:val="0"/>
                <w:color w:val="0D0D0D"/>
                <w:spacing w:val="-7"/>
                <w:w w:val="100"/>
                <w:sz w:val="24"/>
                <w:szCs w:val="24"/>
                <w:vertAlign w:val="baseline"/>
              </w:rPr>
            </w:pPr>
            <w:r>
              <w:rPr>
                <w:rFonts w:hint="eastAsia" w:ascii="仿宋" w:hAnsi="仿宋" w:eastAsia="仿宋" w:cs="仿宋"/>
                <w:b w:val="0"/>
                <w:bCs w:val="0"/>
                <w:i w:val="0"/>
                <w:iCs w:val="0"/>
                <w:color w:val="0D0D0D"/>
                <w:spacing w:val="-7"/>
                <w:w w:val="100"/>
                <w:sz w:val="24"/>
                <w:szCs w:val="24"/>
                <w:vertAlign w:val="baseline"/>
              </w:rPr>
              <w:t>18.中心（云）药房建设创新</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F333D72">
            <w:pPr>
              <w:pStyle w:val="6"/>
              <w:keepNext w:val="0"/>
              <w:keepLines w:val="0"/>
              <w:widowControl/>
              <w:suppressLineNumbers w:val="0"/>
              <w:snapToGrid w:val="0"/>
              <w:spacing w:before="43" w:beforeAutospacing="0" w:after="0" w:afterAutospacing="0" w:line="240" w:lineRule="auto"/>
              <w:ind w:left="0" w:leftChars="0" w:right="0" w:rightChars="0" w:firstLine="244" w:firstLineChars="100"/>
              <w:jc w:val="left"/>
              <w:rPr>
                <w:rFonts w:ascii="仿宋" w:eastAsia="仿宋"/>
                <w:sz w:val="24"/>
              </w:rPr>
            </w:pPr>
            <w:r>
              <w:rPr>
                <w:rFonts w:hint="eastAsia" w:ascii="仿宋" w:hAnsi="仿宋" w:eastAsia="仿宋" w:cs="仿宋"/>
                <w:b w:val="0"/>
                <w:bCs w:val="0"/>
                <w:i w:val="0"/>
                <w:iCs w:val="0"/>
                <w:color w:val="0D0D0D"/>
                <w:spacing w:val="2"/>
                <w:w w:val="100"/>
                <w:sz w:val="24"/>
                <w:szCs w:val="24"/>
                <w:vertAlign w:val="baseline"/>
              </w:rPr>
              <w:t>18</w:t>
            </w:r>
            <w:r>
              <w:rPr>
                <w:rFonts w:hint="eastAsia" w:ascii="仿宋" w:hAnsi="仿宋" w:eastAsia="仿宋" w:cs="仿宋"/>
                <w:b w:val="0"/>
                <w:bCs w:val="0"/>
                <w:i w:val="0"/>
                <w:iCs w:val="0"/>
                <w:color w:val="0D0D0D"/>
                <w:spacing w:val="2"/>
                <w:w w:val="100"/>
                <w:sz w:val="24"/>
                <w:szCs w:val="24"/>
                <w:vertAlign w:val="baseline"/>
                <w:lang w:val="en-US" w:eastAsia="zh-CN"/>
              </w:rPr>
              <w:t>.</w:t>
            </w:r>
            <w:r>
              <w:rPr>
                <w:rFonts w:hint="eastAsia" w:ascii="仿宋" w:hAnsi="仿宋" w:eastAsia="仿宋" w:cs="仿宋"/>
                <w:b w:val="0"/>
                <w:bCs w:val="0"/>
                <w:i w:val="0"/>
                <w:iCs w:val="0"/>
                <w:color w:val="0D0D0D"/>
                <w:spacing w:val="2"/>
                <w:w w:val="100"/>
                <w:sz w:val="24"/>
                <w:szCs w:val="24"/>
                <w:vertAlign w:val="baseline"/>
              </w:rPr>
              <w:t>1运用数字化、网络化、智能化等先进技术和无人机、</w:t>
            </w:r>
            <w:r>
              <w:rPr>
                <w:rFonts w:hint="eastAsia" w:ascii="仿宋" w:hAnsi="仿宋" w:eastAsia="仿宋" w:cs="仿宋"/>
                <w:b w:val="0"/>
                <w:bCs w:val="0"/>
                <w:i w:val="0"/>
                <w:iCs w:val="0"/>
                <w:color w:val="0D0D0D"/>
                <w:spacing w:val="-5"/>
                <w:w w:val="100"/>
                <w:sz w:val="24"/>
                <w:szCs w:val="24"/>
                <w:vertAlign w:val="baseline"/>
              </w:rPr>
              <w:t>第三方物流等方式，实现药品采购、配送、结算、库存、处</w:t>
            </w:r>
            <w:r>
              <w:rPr>
                <w:rFonts w:hint="eastAsia" w:ascii="仿宋" w:hAnsi="仿宋" w:eastAsia="仿宋" w:cs="仿宋"/>
                <w:b w:val="0"/>
                <w:bCs w:val="0"/>
                <w:i w:val="0"/>
                <w:iCs w:val="0"/>
                <w:color w:val="0D0D0D"/>
                <w:spacing w:val="-1"/>
                <w:w w:val="100"/>
                <w:sz w:val="24"/>
                <w:szCs w:val="24"/>
                <w:vertAlign w:val="baseline"/>
              </w:rPr>
              <w:t>方、使用、居民用药监测、统计分析全流程管理。</w:t>
            </w:r>
          </w:p>
          <w:p w14:paraId="05EF4F25">
            <w:pPr>
              <w:pStyle w:val="6"/>
              <w:keepNext w:val="0"/>
              <w:keepLines w:val="0"/>
              <w:widowControl/>
              <w:suppressLineNumbers w:val="0"/>
              <w:snapToGrid w:val="0"/>
              <w:spacing w:before="40" w:beforeAutospacing="0" w:after="0" w:afterAutospacing="0" w:line="240" w:lineRule="auto"/>
              <w:ind w:left="0" w:leftChars="0" w:right="0" w:rightChars="0" w:firstLine="244" w:firstLineChars="100"/>
              <w:jc w:val="left"/>
              <w:rPr>
                <w:rFonts w:ascii="仿宋" w:eastAsia="仿宋"/>
                <w:sz w:val="24"/>
              </w:rPr>
            </w:pPr>
            <w:r>
              <w:rPr>
                <w:rFonts w:hint="eastAsia" w:ascii="仿宋" w:hAnsi="仿宋" w:eastAsia="仿宋" w:cs="仿宋"/>
                <w:b w:val="0"/>
                <w:bCs w:val="0"/>
                <w:i w:val="0"/>
                <w:iCs w:val="0"/>
                <w:color w:val="0D0D0D"/>
                <w:spacing w:val="2"/>
                <w:w w:val="100"/>
                <w:sz w:val="24"/>
                <w:szCs w:val="24"/>
                <w:vertAlign w:val="baseline"/>
              </w:rPr>
              <w:t>18.2.运用药品监测数据，建立供需预测模型，精准对接药</w:t>
            </w:r>
            <w:r>
              <w:rPr>
                <w:rFonts w:hint="eastAsia" w:ascii="仿宋" w:hAnsi="仿宋" w:eastAsia="仿宋" w:cs="仿宋"/>
                <w:b w:val="0"/>
                <w:bCs w:val="0"/>
                <w:i w:val="0"/>
                <w:iCs w:val="0"/>
                <w:color w:val="0D0D0D"/>
                <w:spacing w:val="-6"/>
                <w:w w:val="100"/>
                <w:sz w:val="24"/>
                <w:szCs w:val="24"/>
                <w:vertAlign w:val="baseline"/>
              </w:rPr>
              <w:t>品供需。</w:t>
            </w:r>
          </w:p>
          <w:p w14:paraId="03CCF991">
            <w:pPr>
              <w:pStyle w:val="6"/>
              <w:keepNext w:val="0"/>
              <w:keepLines w:val="0"/>
              <w:widowControl/>
              <w:suppressLineNumbers w:val="0"/>
              <w:snapToGrid w:val="0"/>
              <w:spacing w:before="39"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18.3一体化开展县域中心（云）药房建设，确保与集中（云）审方中</w:t>
            </w:r>
            <w:r>
              <w:rPr>
                <w:rFonts w:hint="eastAsia" w:ascii="仿宋" w:hAnsi="仿宋" w:eastAsia="仿宋" w:cs="仿宋"/>
                <w:b w:val="0"/>
                <w:bCs w:val="0"/>
                <w:i w:val="0"/>
                <w:iCs w:val="0"/>
                <w:color w:val="0D0D0D"/>
                <w:spacing w:val="-1"/>
                <w:w w:val="100"/>
                <w:sz w:val="24"/>
                <w:szCs w:val="24"/>
                <w:vertAlign w:val="baseline"/>
              </w:rPr>
              <w:t>心互通互联，实现基层供药与用药协同联动。</w:t>
            </w:r>
          </w:p>
          <w:p w14:paraId="131E356E">
            <w:pPr>
              <w:pStyle w:val="6"/>
              <w:keepNext w:val="0"/>
              <w:keepLines w:val="0"/>
              <w:widowControl/>
              <w:suppressLineNumbers w:val="0"/>
              <w:snapToGrid w:val="0"/>
              <w:spacing w:before="42" w:beforeAutospacing="0" w:after="0" w:afterAutospacing="0" w:line="240" w:lineRule="auto"/>
              <w:ind w:left="0" w:leftChars="0" w:right="0" w:rightChars="0" w:firstLine="244" w:firstLineChars="100"/>
              <w:jc w:val="left"/>
              <w:rPr>
                <w:rFonts w:ascii="仿宋" w:eastAsia="仿宋"/>
                <w:sz w:val="24"/>
              </w:rPr>
            </w:pPr>
            <w:r>
              <w:rPr>
                <w:rFonts w:hint="eastAsia" w:ascii="仿宋" w:hAnsi="仿宋" w:eastAsia="仿宋" w:cs="仿宋"/>
                <w:b w:val="0"/>
                <w:bCs w:val="0"/>
                <w:i w:val="0"/>
                <w:iCs w:val="0"/>
                <w:color w:val="0D0D0D"/>
                <w:spacing w:val="2"/>
                <w:w w:val="100"/>
                <w:sz w:val="24"/>
                <w:szCs w:val="24"/>
                <w:vertAlign w:val="baseline"/>
              </w:rPr>
              <w:t>18.4基层偏远地区采用智慧药柜等，提升基层用药保障水</w:t>
            </w:r>
            <w:r>
              <w:rPr>
                <w:rFonts w:hint="eastAsia" w:ascii="仿宋" w:hAnsi="仿宋" w:eastAsia="仿宋" w:cs="仿宋"/>
                <w:b w:val="0"/>
                <w:bCs w:val="0"/>
                <w:i w:val="0"/>
                <w:iCs w:val="0"/>
                <w:color w:val="0D0D0D"/>
                <w:spacing w:val="-4"/>
                <w:w w:val="100"/>
                <w:sz w:val="24"/>
                <w:szCs w:val="24"/>
                <w:vertAlign w:val="baseline"/>
              </w:rPr>
              <w:t>平。</w:t>
            </w:r>
            <w:r>
              <w:rPr>
                <w:rFonts w:hint="eastAsia" w:ascii="仿宋" w:hAnsi="仿宋" w:eastAsia="仿宋" w:cs="仿宋"/>
                <w:b w:val="0"/>
                <w:bCs w:val="0"/>
                <w:i w:val="0"/>
                <w:iCs w:val="0"/>
                <w:color w:val="0D0D0D"/>
                <w:spacing w:val="-80"/>
                <w:w w:val="100"/>
                <w:sz w:val="24"/>
                <w:szCs w:val="24"/>
                <w:vertAlign w:val="baseline"/>
              </w:rPr>
              <w:t xml:space="preserve"> </w:t>
            </w:r>
          </w:p>
          <w:p w14:paraId="40195507">
            <w:pPr>
              <w:pStyle w:val="6"/>
              <w:keepNext w:val="0"/>
              <w:keepLines w:val="0"/>
              <w:widowControl/>
              <w:suppressLineNumbers w:val="0"/>
              <w:snapToGrid w:val="0"/>
              <w:spacing w:before="41" w:beforeAutospacing="0" w:after="0" w:afterAutospacing="0" w:line="240" w:lineRule="auto"/>
              <w:ind w:left="0" w:leftChars="0" w:right="0" w:rightChars="0" w:firstLine="236" w:firstLineChars="100"/>
              <w:jc w:val="left"/>
              <w:rPr>
                <w:rFonts w:hint="eastAsia" w:ascii="仿宋" w:hAnsi="仿宋" w:eastAsia="仿宋" w:cs="仿宋"/>
                <w:b w:val="0"/>
                <w:bCs w:val="0"/>
                <w:i w:val="0"/>
                <w:iCs w:val="0"/>
                <w:color w:val="0D0D0D"/>
                <w:spacing w:val="1"/>
                <w:w w:val="100"/>
                <w:sz w:val="24"/>
                <w:szCs w:val="24"/>
                <w:vertAlign w:val="baseline"/>
              </w:rPr>
            </w:pPr>
            <w:r>
              <w:rPr>
                <w:rFonts w:hint="eastAsia" w:ascii="仿宋" w:hAnsi="仿宋" w:eastAsia="仿宋" w:cs="仿宋"/>
                <w:b w:val="0"/>
                <w:bCs w:val="0"/>
                <w:i w:val="0"/>
                <w:iCs w:val="0"/>
                <w:color w:val="0D0D0D"/>
                <w:spacing w:val="-2"/>
                <w:w w:val="100"/>
                <w:sz w:val="24"/>
                <w:szCs w:val="24"/>
                <w:vertAlign w:val="baseline"/>
              </w:rPr>
              <w:t>18.5开展医共体内处方自由流动服务。</w:t>
            </w:r>
          </w:p>
        </w:tc>
      </w:tr>
      <w:tr w14:paraId="3DB8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4CFB28B">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hint="eastAsia" w:ascii="仿宋" w:hAnsi="仿宋" w:eastAsia="仿宋" w:cs="仿宋"/>
                <w:b w:val="0"/>
                <w:bCs w:val="0"/>
                <w:i w:val="0"/>
                <w:iCs w:val="0"/>
                <w:color w:val="0D0D0D"/>
                <w:spacing w:val="-7"/>
                <w:w w:val="100"/>
                <w:sz w:val="24"/>
                <w:szCs w:val="24"/>
                <w:vertAlign w:val="baseline"/>
              </w:rPr>
            </w:pPr>
            <w:r>
              <w:rPr>
                <w:rFonts w:hint="eastAsia" w:ascii="仿宋" w:hAnsi="仿宋" w:eastAsia="仿宋" w:cs="仿宋"/>
                <w:b w:val="0"/>
                <w:bCs w:val="0"/>
                <w:i w:val="0"/>
                <w:iCs w:val="0"/>
                <w:color w:val="0D0D0D"/>
                <w:spacing w:val="-7"/>
                <w:w w:val="100"/>
                <w:sz w:val="24"/>
                <w:szCs w:val="24"/>
                <w:vertAlign w:val="baseline"/>
              </w:rPr>
              <w:t>19.药品配备供应水平提升</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06D56FB">
            <w:pPr>
              <w:pStyle w:val="6"/>
              <w:keepNext w:val="0"/>
              <w:keepLines w:val="0"/>
              <w:widowControl/>
              <w:suppressLineNumbers w:val="0"/>
              <w:snapToGrid w:val="0"/>
              <w:spacing w:before="39" w:beforeAutospacing="0" w:after="0" w:afterAutospacing="0" w:line="240" w:lineRule="auto"/>
              <w:ind w:left="0" w:leftChars="0" w:right="0" w:rightChars="0" w:firstLine="242" w:firstLineChars="100"/>
              <w:jc w:val="left"/>
              <w:rPr>
                <w:rFonts w:ascii="仿宋" w:eastAsia="仿宋"/>
                <w:sz w:val="24"/>
              </w:rPr>
            </w:pPr>
            <w:r>
              <w:rPr>
                <w:rFonts w:hint="eastAsia" w:ascii="仿宋" w:hAnsi="仿宋" w:eastAsia="仿宋" w:cs="仿宋"/>
                <w:b w:val="0"/>
                <w:bCs w:val="0"/>
                <w:i w:val="0"/>
                <w:iCs w:val="0"/>
                <w:color w:val="0D0D0D"/>
                <w:spacing w:val="1"/>
                <w:w w:val="100"/>
                <w:sz w:val="24"/>
                <w:szCs w:val="24"/>
                <w:vertAlign w:val="baseline"/>
              </w:rPr>
              <w:t>19.1</w:t>
            </w:r>
            <w:r>
              <w:rPr>
                <w:rFonts w:hint="eastAsia" w:ascii="仿宋" w:hAnsi="仿宋" w:eastAsia="仿宋" w:cs="仿宋"/>
                <w:b w:val="0"/>
                <w:bCs w:val="0"/>
                <w:i w:val="0"/>
                <w:iCs w:val="0"/>
                <w:color w:val="0D0D0D"/>
                <w:spacing w:val="-1"/>
                <w:w w:val="100"/>
                <w:sz w:val="24"/>
                <w:szCs w:val="24"/>
                <w:vertAlign w:val="baseline"/>
              </w:rPr>
              <w:t>药品满足各级别、不同性质医疗卫生机构用药需求，</w:t>
            </w:r>
            <w:r>
              <w:rPr>
                <w:rFonts w:hint="eastAsia" w:ascii="仿宋" w:hAnsi="仿宋" w:eastAsia="仿宋" w:cs="仿宋"/>
                <w:b w:val="0"/>
                <w:bCs w:val="0"/>
                <w:i w:val="0"/>
                <w:iCs w:val="0"/>
                <w:color w:val="0D0D0D"/>
                <w:spacing w:val="0"/>
                <w:w w:val="100"/>
                <w:sz w:val="24"/>
                <w:szCs w:val="24"/>
                <w:vertAlign w:val="baseline"/>
              </w:rPr>
              <w:t xml:space="preserve"> </w:t>
            </w:r>
            <w:r>
              <w:rPr>
                <w:rFonts w:hint="eastAsia" w:ascii="仿宋" w:hAnsi="仿宋" w:eastAsia="仿宋" w:cs="仿宋"/>
                <w:b w:val="0"/>
                <w:bCs w:val="0"/>
                <w:i w:val="0"/>
                <w:iCs w:val="0"/>
                <w:color w:val="0D0D0D"/>
                <w:spacing w:val="-1"/>
                <w:w w:val="100"/>
                <w:sz w:val="24"/>
                <w:szCs w:val="24"/>
                <w:vertAlign w:val="baseline"/>
              </w:rPr>
              <w:t>成员单位间用药衔接较好。</w:t>
            </w:r>
          </w:p>
          <w:p w14:paraId="19991DAD">
            <w:pPr>
              <w:pStyle w:val="6"/>
              <w:keepNext w:val="0"/>
              <w:keepLines w:val="0"/>
              <w:widowControl/>
              <w:suppressLineNumbers w:val="0"/>
              <w:snapToGrid w:val="0"/>
              <w:spacing w:before="31" w:beforeAutospacing="0" w:after="0" w:afterAutospacing="0" w:line="240" w:lineRule="auto"/>
              <w:ind w:left="0" w:leftChars="0" w:right="0" w:rightChars="0" w:firstLine="234" w:firstLineChars="100"/>
              <w:jc w:val="left"/>
              <w:rPr>
                <w:rFonts w:ascii="仿宋" w:eastAsia="仿宋"/>
                <w:sz w:val="24"/>
              </w:rPr>
            </w:pPr>
            <w:r>
              <w:rPr>
                <w:rFonts w:hint="eastAsia" w:ascii="仿宋" w:hAnsi="仿宋" w:eastAsia="仿宋" w:cs="仿宋"/>
                <w:b w:val="0"/>
                <w:bCs w:val="0"/>
                <w:i w:val="0"/>
                <w:iCs w:val="0"/>
                <w:color w:val="0D0D0D"/>
                <w:spacing w:val="-3"/>
                <w:w w:val="100"/>
                <w:sz w:val="24"/>
                <w:szCs w:val="24"/>
                <w:vertAlign w:val="baseline"/>
              </w:rPr>
              <w:t>19.2采购医共体用药目录外的药品数量逐步减少。</w:t>
            </w:r>
          </w:p>
          <w:p w14:paraId="36B059D0">
            <w:pPr>
              <w:pStyle w:val="6"/>
              <w:keepNext w:val="0"/>
              <w:keepLines w:val="0"/>
              <w:widowControl/>
              <w:suppressLineNumbers w:val="0"/>
              <w:snapToGrid w:val="0"/>
              <w:spacing w:before="41" w:beforeAutospacing="0" w:after="0" w:afterAutospacing="0" w:line="240" w:lineRule="auto"/>
              <w:ind w:left="0" w:leftChars="0" w:right="0" w:rightChars="0" w:firstLine="240" w:firstLineChars="100"/>
              <w:jc w:val="left"/>
              <w:rPr>
                <w:rFonts w:hint="eastAsia" w:ascii="仿宋" w:hAnsi="仿宋" w:eastAsia="仿宋" w:cs="仿宋"/>
                <w:b w:val="0"/>
                <w:bCs w:val="0"/>
                <w:i w:val="0"/>
                <w:iCs w:val="0"/>
                <w:color w:val="0D0D0D"/>
                <w:spacing w:val="-2"/>
                <w:w w:val="100"/>
                <w:sz w:val="24"/>
                <w:szCs w:val="24"/>
                <w:vertAlign w:val="baseline"/>
              </w:rPr>
            </w:pPr>
            <w:r>
              <w:rPr>
                <w:rFonts w:hint="eastAsia" w:ascii="仿宋" w:hAnsi="仿宋" w:eastAsia="仿宋" w:cs="仿宋"/>
                <w:b w:val="0"/>
                <w:bCs w:val="0"/>
                <w:i w:val="0"/>
                <w:iCs w:val="0"/>
                <w:color w:val="0D0D0D"/>
                <w:spacing w:val="0"/>
                <w:w w:val="100"/>
                <w:sz w:val="24"/>
                <w:szCs w:val="24"/>
                <w:vertAlign w:val="baseline"/>
              </w:rPr>
              <w:t>19.3各成员单位按合约如期配送率</w:t>
            </w:r>
            <w:r>
              <w:rPr>
                <w:rFonts w:hint="eastAsia" w:ascii="仿宋" w:hAnsi="仿宋" w:eastAsia="仿宋" w:cs="仿宋"/>
                <w:b w:val="0"/>
                <w:bCs w:val="0"/>
                <w:i w:val="0"/>
                <w:iCs w:val="0"/>
                <w:color w:val="0D0D0D"/>
                <w:spacing w:val="-1"/>
                <w:w w:val="100"/>
                <w:sz w:val="24"/>
                <w:szCs w:val="24"/>
                <w:vertAlign w:val="baseline"/>
              </w:rPr>
              <w:t>逐步提升。</w:t>
            </w:r>
          </w:p>
        </w:tc>
      </w:tr>
      <w:tr w14:paraId="341F0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52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61AB317">
            <w:pPr>
              <w:pStyle w:val="6"/>
              <w:keepNext w:val="0"/>
              <w:keepLines w:val="0"/>
              <w:widowControl/>
              <w:suppressLineNumbers w:val="0"/>
              <w:snapToGrid w:val="0"/>
              <w:spacing w:before="169" w:beforeAutospacing="0" w:after="0" w:afterAutospacing="0" w:line="240" w:lineRule="auto"/>
              <w:ind w:left="0" w:leftChars="0" w:right="0" w:rightChars="0" w:firstLine="0" w:firstLineChars="0"/>
              <w:jc w:val="center"/>
              <w:rPr>
                <w:rFonts w:hint="eastAsia" w:ascii="仿宋" w:hAnsi="仿宋" w:eastAsia="仿宋" w:cs="仿宋"/>
                <w:b w:val="0"/>
                <w:bCs w:val="0"/>
                <w:i w:val="0"/>
                <w:iCs w:val="0"/>
                <w:color w:val="0D0D0D"/>
                <w:spacing w:val="-7"/>
                <w:w w:val="100"/>
                <w:sz w:val="24"/>
                <w:szCs w:val="24"/>
                <w:vertAlign w:val="baseline"/>
              </w:rPr>
            </w:pPr>
            <w:r>
              <w:rPr>
                <w:rFonts w:hint="eastAsia" w:ascii="仿宋" w:hAnsi="仿宋" w:eastAsia="仿宋" w:cs="仿宋"/>
                <w:b w:val="0"/>
                <w:bCs w:val="0"/>
                <w:i w:val="0"/>
                <w:iCs w:val="0"/>
                <w:color w:val="0D0D0D"/>
                <w:spacing w:val="-7"/>
                <w:w w:val="100"/>
                <w:sz w:val="24"/>
                <w:szCs w:val="24"/>
                <w:vertAlign w:val="baseline"/>
              </w:rPr>
              <w:t>20.药品短缺应对能力提升，药品浪费减少</w:t>
            </w:r>
          </w:p>
        </w:tc>
        <w:tc>
          <w:tcPr>
            <w:tcW w:w="711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C684532">
            <w:pPr>
              <w:pStyle w:val="6"/>
              <w:keepNext w:val="0"/>
              <w:keepLines w:val="0"/>
              <w:widowControl/>
              <w:suppressLineNumbers w:val="0"/>
              <w:snapToGrid w:val="0"/>
              <w:spacing w:before="93" w:beforeAutospacing="0" w:after="0" w:afterAutospacing="0" w:line="240" w:lineRule="auto"/>
              <w:ind w:left="0" w:leftChars="0" w:right="0" w:rightChars="0" w:firstLine="236" w:firstLineChars="100"/>
              <w:jc w:val="left"/>
              <w:rPr>
                <w:rFonts w:ascii="仿宋" w:eastAsia="仿宋"/>
                <w:sz w:val="24"/>
              </w:rPr>
            </w:pPr>
            <w:r>
              <w:rPr>
                <w:rFonts w:hint="eastAsia" w:ascii="仿宋" w:hAnsi="仿宋" w:eastAsia="仿宋" w:cs="仿宋"/>
                <w:b w:val="0"/>
                <w:bCs w:val="0"/>
                <w:i w:val="0"/>
                <w:iCs w:val="0"/>
                <w:color w:val="0D0D0D"/>
                <w:spacing w:val="-2"/>
                <w:w w:val="100"/>
                <w:sz w:val="24"/>
                <w:szCs w:val="24"/>
                <w:vertAlign w:val="baseline"/>
              </w:rPr>
              <w:t>20.1药品短缺数量和时长逐步下降，</w:t>
            </w:r>
            <w:r>
              <w:rPr>
                <w:rFonts w:hint="eastAsia" w:ascii="仿宋" w:hAnsi="仿宋" w:eastAsia="仿宋" w:cs="仿宋"/>
                <w:b w:val="0"/>
                <w:bCs w:val="0"/>
                <w:i w:val="0"/>
                <w:iCs w:val="0"/>
                <w:color w:val="0D0D0D"/>
                <w:spacing w:val="1"/>
                <w:w w:val="100"/>
                <w:sz w:val="24"/>
                <w:szCs w:val="24"/>
                <w:vertAlign w:val="baseline"/>
              </w:rPr>
              <w:t>药品短缺应对解决率逐步提升（通过调配、余缺调度</w:t>
            </w:r>
            <w:r>
              <w:rPr>
                <w:rFonts w:hint="eastAsia" w:ascii="仿宋" w:hAnsi="仿宋" w:eastAsia="仿宋" w:cs="仿宋"/>
                <w:b w:val="0"/>
                <w:bCs w:val="0"/>
                <w:i w:val="0"/>
                <w:iCs w:val="0"/>
                <w:color w:val="0D0D0D"/>
                <w:spacing w:val="-7"/>
                <w:w w:val="100"/>
                <w:sz w:val="24"/>
                <w:szCs w:val="24"/>
                <w:vertAlign w:val="baseline"/>
              </w:rPr>
              <w:t>等方式</w:t>
            </w:r>
            <w:r>
              <w:rPr>
                <w:rFonts w:hint="eastAsia" w:ascii="仿宋" w:hAnsi="仿宋" w:eastAsia="仿宋" w:cs="仿宋"/>
                <w:b w:val="0"/>
                <w:bCs w:val="0"/>
                <w:i w:val="0"/>
                <w:iCs w:val="0"/>
                <w:color w:val="0D0D0D"/>
                <w:spacing w:val="14"/>
                <w:w w:val="100"/>
                <w:sz w:val="24"/>
                <w:szCs w:val="24"/>
                <w:vertAlign w:val="baseline"/>
              </w:rPr>
              <w:t>）。</w:t>
            </w:r>
          </w:p>
          <w:p w14:paraId="50D5878B">
            <w:pPr>
              <w:pStyle w:val="6"/>
              <w:keepNext w:val="0"/>
              <w:keepLines w:val="0"/>
              <w:widowControl/>
              <w:suppressLineNumbers w:val="0"/>
              <w:snapToGrid w:val="0"/>
              <w:spacing w:before="41" w:beforeAutospacing="0" w:after="0" w:afterAutospacing="0" w:line="240" w:lineRule="auto"/>
              <w:ind w:left="0" w:leftChars="0" w:right="0" w:rightChars="0" w:firstLine="226" w:firstLineChars="100"/>
              <w:jc w:val="left"/>
              <w:rPr>
                <w:rFonts w:hint="eastAsia" w:ascii="仿宋" w:hAnsi="仿宋" w:eastAsia="仿宋" w:cs="仿宋"/>
                <w:b w:val="0"/>
                <w:bCs w:val="0"/>
                <w:i w:val="0"/>
                <w:iCs w:val="0"/>
                <w:color w:val="0D0D0D"/>
                <w:spacing w:val="0"/>
                <w:w w:val="100"/>
                <w:sz w:val="24"/>
                <w:szCs w:val="24"/>
                <w:vertAlign w:val="baseline"/>
              </w:rPr>
            </w:pPr>
            <w:r>
              <w:rPr>
                <w:rFonts w:hint="eastAsia" w:ascii="仿宋" w:hAnsi="仿宋" w:eastAsia="仿宋" w:cs="仿宋"/>
                <w:b w:val="0"/>
                <w:bCs w:val="0"/>
                <w:i w:val="0"/>
                <w:iCs w:val="0"/>
                <w:color w:val="0D0D0D"/>
                <w:spacing w:val="-7"/>
                <w:w w:val="100"/>
                <w:sz w:val="24"/>
                <w:szCs w:val="24"/>
                <w:vertAlign w:val="baseline"/>
              </w:rPr>
              <w:t>20.2</w:t>
            </w:r>
            <w:r>
              <w:rPr>
                <w:rFonts w:hint="eastAsia" w:ascii="仿宋" w:hAnsi="仿宋" w:eastAsia="仿宋" w:cs="仿宋"/>
                <w:b w:val="0"/>
                <w:bCs w:val="0"/>
                <w:i w:val="0"/>
                <w:iCs w:val="0"/>
                <w:color w:val="0D0D0D"/>
                <w:spacing w:val="-1"/>
                <w:w w:val="100"/>
                <w:sz w:val="24"/>
                <w:szCs w:val="24"/>
                <w:vertAlign w:val="baseline"/>
              </w:rPr>
              <w:t>近效期药品数量逐步下降，</w:t>
            </w:r>
            <w:r>
              <w:rPr>
                <w:rFonts w:hint="eastAsia" w:ascii="仿宋" w:hAnsi="仿宋" w:eastAsia="仿宋" w:cs="仿宋"/>
                <w:b w:val="0"/>
                <w:bCs w:val="0"/>
                <w:i w:val="0"/>
                <w:iCs w:val="0"/>
                <w:color w:val="0D0D0D"/>
                <w:spacing w:val="-2"/>
                <w:w w:val="100"/>
                <w:sz w:val="24"/>
                <w:szCs w:val="24"/>
                <w:vertAlign w:val="baseline"/>
              </w:rPr>
              <w:t>药品过期发生率逐步下降。</w:t>
            </w:r>
            <w:r>
              <w:rPr>
                <w:rFonts w:hint="eastAsia" w:ascii="仿宋" w:hAnsi="仿宋" w:eastAsia="仿宋" w:cs="仿宋"/>
                <w:b w:val="0"/>
                <w:bCs w:val="0"/>
                <w:i w:val="0"/>
                <w:iCs w:val="0"/>
                <w:color w:val="0D0D0D"/>
                <w:spacing w:val="-80"/>
                <w:w w:val="100"/>
                <w:sz w:val="24"/>
                <w:szCs w:val="24"/>
                <w:vertAlign w:val="baseline"/>
              </w:rPr>
              <w:t xml:space="preserve"> </w:t>
            </w:r>
          </w:p>
        </w:tc>
      </w:tr>
    </w:tbl>
    <w:p w14:paraId="1E21FBB1">
      <w:pPr>
        <w:pStyle w:val="14"/>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kern w:val="0"/>
          <w:sz w:val="24"/>
          <w:szCs w:val="24"/>
          <w:highlight w:val="none"/>
          <w:lang w:val="en-US" w:eastAsia="zh-CN" w:bidi="ar-SA"/>
        </w:rPr>
      </w:pPr>
      <w:bookmarkStart w:id="0" w:name="_Toc29169"/>
      <w:bookmarkStart w:id="1" w:name="_Toc23600"/>
      <w:bookmarkStart w:id="2" w:name="_Toc24549"/>
      <w:r>
        <w:rPr>
          <w:rFonts w:hint="eastAsia" w:ascii="仿宋" w:hAnsi="仿宋" w:eastAsia="仿宋" w:cs="仿宋"/>
          <w:b w:val="0"/>
          <w:bCs w:val="0"/>
          <w:kern w:val="0"/>
          <w:sz w:val="24"/>
          <w:szCs w:val="24"/>
          <w:highlight w:val="none"/>
          <w:lang w:val="en-US" w:eastAsia="zh-CN" w:bidi="ar-SA"/>
        </w:rPr>
        <w:t>附件2：</w:t>
      </w:r>
      <w:bookmarkEnd w:id="0"/>
      <w:bookmarkEnd w:id="1"/>
      <w:bookmarkEnd w:id="2"/>
    </w:p>
    <w:p w14:paraId="29896365">
      <w:pPr>
        <w:pStyle w:val="14"/>
        <w:keepNext w:val="0"/>
        <w:keepLines w:val="0"/>
        <w:pageBreakBefore w:val="0"/>
        <w:kinsoku/>
        <w:wordWrap/>
        <w:overflowPunct/>
        <w:topLinePunct w:val="0"/>
        <w:autoSpaceDE/>
        <w:autoSpaceDN/>
        <w:bidi w:val="0"/>
        <w:adjustRightInd/>
        <w:snapToGrid/>
        <w:spacing w:line="400" w:lineRule="exact"/>
        <w:ind w:firstLine="643" w:firstLineChars="200"/>
        <w:jc w:val="center"/>
        <w:textAlignment w:val="auto"/>
        <w:rPr>
          <w:rFonts w:hint="eastAsia" w:ascii="仿宋" w:hAnsi="仿宋" w:eastAsia="仿宋" w:cs="仿宋"/>
          <w:b/>
          <w:bCs/>
          <w:kern w:val="0"/>
          <w:sz w:val="32"/>
          <w:szCs w:val="32"/>
          <w:highlight w:val="none"/>
          <w:lang w:val="en-US" w:eastAsia="zh-CN" w:bidi="ar-SA"/>
        </w:rPr>
      </w:pPr>
      <w:r>
        <w:rPr>
          <w:rFonts w:hint="eastAsia" w:ascii="仿宋" w:hAnsi="仿宋" w:eastAsia="仿宋" w:cs="仿宋"/>
          <w:b/>
          <w:bCs/>
          <w:kern w:val="0"/>
          <w:sz w:val="32"/>
          <w:szCs w:val="32"/>
          <w:highlight w:val="none"/>
          <w:lang w:val="en-US" w:eastAsia="zh-CN" w:bidi="ar-SA"/>
        </w:rPr>
        <w:t>承诺函</w:t>
      </w:r>
    </w:p>
    <w:p w14:paraId="5A8F6B9C">
      <w:pPr>
        <w:pStyle w:val="14"/>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富顺县医共体总医院：</w:t>
      </w:r>
    </w:p>
    <w:p w14:paraId="61D5EDDB">
      <w:pPr>
        <w:pStyle w:val="14"/>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0"/>
          <w:sz w:val="24"/>
          <w:szCs w:val="24"/>
          <w:highlight w:val="none"/>
          <w:lang w:val="en-US" w:eastAsia="zh-CN" w:bidi="ar-SA"/>
        </w:rPr>
      </w:pPr>
    </w:p>
    <w:p w14:paraId="154281CC">
      <w:pPr>
        <w:pStyle w:val="14"/>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u w:val="single"/>
          <w:lang w:val="en-US" w:eastAsia="zh-CN" w:bidi="ar-SA"/>
        </w:rPr>
        <w:t xml:space="preserve">                   </w:t>
      </w:r>
      <w:r>
        <w:rPr>
          <w:rFonts w:hint="eastAsia" w:ascii="仿宋" w:hAnsi="仿宋" w:eastAsia="仿宋" w:cs="仿宋"/>
          <w:b w:val="0"/>
          <w:bCs w:val="0"/>
          <w:kern w:val="0"/>
          <w:sz w:val="24"/>
          <w:szCs w:val="24"/>
          <w:highlight w:val="none"/>
          <w:lang w:val="en-US" w:eastAsia="zh-CN" w:bidi="ar-SA"/>
        </w:rPr>
        <w:t>（响应供应商名称）作为参加本次调研及采购活动（项目：</w:t>
      </w:r>
      <w:r>
        <w:rPr>
          <w:rFonts w:hint="eastAsia" w:ascii="仿宋" w:hAnsi="仿宋" w:eastAsia="仿宋" w:cs="仿宋"/>
          <w:b w:val="0"/>
          <w:bCs w:val="0"/>
          <w:kern w:val="0"/>
          <w:sz w:val="24"/>
          <w:szCs w:val="24"/>
          <w:highlight w:val="none"/>
          <w:u w:val="single"/>
          <w:lang w:val="en-US" w:eastAsia="zh-CN" w:bidi="ar-SA"/>
        </w:rPr>
        <w:t xml:space="preserve">                   </w:t>
      </w:r>
      <w:r>
        <w:rPr>
          <w:rFonts w:hint="eastAsia" w:ascii="仿宋" w:hAnsi="仿宋" w:eastAsia="仿宋" w:cs="仿宋"/>
          <w:b w:val="0"/>
          <w:bCs w:val="0"/>
          <w:kern w:val="0"/>
          <w:sz w:val="24"/>
          <w:szCs w:val="24"/>
          <w:highlight w:val="none"/>
          <w:lang w:val="en-US" w:eastAsia="zh-CN" w:bidi="ar-SA"/>
        </w:rPr>
        <w:t>）的响应人，现郑重承诺：</w:t>
      </w:r>
    </w:p>
    <w:p w14:paraId="2569EC1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一、具备《中华人民共和国政府采购法》第二十二条第一款和本项目规定的条件：</w:t>
      </w:r>
    </w:p>
    <w:p w14:paraId="0311782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 xml:space="preserve">（一）具有独立承担民事责任的能力； </w:t>
      </w:r>
      <w:r>
        <w:rPr>
          <w:rFonts w:hint="eastAsia" w:ascii="仿宋" w:hAnsi="仿宋" w:eastAsia="仿宋" w:cs="仿宋"/>
          <w:b w:val="0"/>
          <w:bCs w:val="0"/>
          <w:kern w:val="0"/>
          <w:sz w:val="24"/>
          <w:szCs w:val="24"/>
          <w:highlight w:val="none"/>
          <w:lang w:val="en-US" w:eastAsia="zh-CN" w:bidi="ar-SA"/>
        </w:rPr>
        <w:br w:type="textWrapping"/>
      </w:r>
      <w:r>
        <w:rPr>
          <w:rFonts w:hint="eastAsia" w:ascii="仿宋" w:hAnsi="仿宋" w:eastAsia="仿宋" w:cs="仿宋"/>
          <w:b w:val="0"/>
          <w:bCs w:val="0"/>
          <w:kern w:val="0"/>
          <w:sz w:val="24"/>
          <w:szCs w:val="24"/>
          <w:highlight w:val="none"/>
          <w:lang w:val="en-US" w:eastAsia="zh-CN" w:bidi="ar-SA"/>
        </w:rPr>
        <w:t xml:space="preserve">　　（二）具有良好的商业信誉和健全的财务会计制度； </w:t>
      </w:r>
      <w:r>
        <w:rPr>
          <w:rFonts w:hint="eastAsia" w:ascii="仿宋" w:hAnsi="仿宋" w:eastAsia="仿宋" w:cs="仿宋"/>
          <w:b w:val="0"/>
          <w:bCs w:val="0"/>
          <w:kern w:val="0"/>
          <w:sz w:val="24"/>
          <w:szCs w:val="24"/>
          <w:highlight w:val="none"/>
          <w:lang w:val="en-US" w:eastAsia="zh-CN" w:bidi="ar-SA"/>
        </w:rPr>
        <w:br w:type="textWrapping"/>
      </w:r>
      <w:r>
        <w:rPr>
          <w:rFonts w:hint="eastAsia" w:ascii="仿宋" w:hAnsi="仿宋" w:eastAsia="仿宋" w:cs="仿宋"/>
          <w:b w:val="0"/>
          <w:bCs w:val="0"/>
          <w:kern w:val="0"/>
          <w:sz w:val="24"/>
          <w:szCs w:val="24"/>
          <w:highlight w:val="none"/>
          <w:lang w:val="en-US" w:eastAsia="zh-CN" w:bidi="ar-SA"/>
        </w:rPr>
        <w:t xml:space="preserve">　　（三）具有履行合同所必需的设备和专业技术能力； </w:t>
      </w:r>
      <w:r>
        <w:rPr>
          <w:rFonts w:hint="eastAsia" w:ascii="仿宋" w:hAnsi="仿宋" w:eastAsia="仿宋" w:cs="仿宋"/>
          <w:b w:val="0"/>
          <w:bCs w:val="0"/>
          <w:kern w:val="0"/>
          <w:sz w:val="24"/>
          <w:szCs w:val="24"/>
          <w:highlight w:val="none"/>
          <w:lang w:val="en-US" w:eastAsia="zh-CN" w:bidi="ar-SA"/>
        </w:rPr>
        <w:br w:type="textWrapping"/>
      </w:r>
      <w:r>
        <w:rPr>
          <w:rFonts w:hint="eastAsia" w:ascii="仿宋" w:hAnsi="仿宋" w:eastAsia="仿宋" w:cs="仿宋"/>
          <w:b w:val="0"/>
          <w:bCs w:val="0"/>
          <w:kern w:val="0"/>
          <w:sz w:val="24"/>
          <w:szCs w:val="24"/>
          <w:highlight w:val="none"/>
          <w:lang w:val="en-US" w:eastAsia="zh-CN" w:bidi="ar-SA"/>
        </w:rPr>
        <w:t xml:space="preserve">　　（四）有依法缴纳税收和社会保障资金的良好记录； </w:t>
      </w:r>
      <w:r>
        <w:rPr>
          <w:rFonts w:hint="eastAsia" w:ascii="仿宋" w:hAnsi="仿宋" w:eastAsia="仿宋" w:cs="仿宋"/>
          <w:b w:val="0"/>
          <w:bCs w:val="0"/>
          <w:kern w:val="0"/>
          <w:sz w:val="24"/>
          <w:szCs w:val="24"/>
          <w:highlight w:val="none"/>
          <w:lang w:val="en-US" w:eastAsia="zh-CN" w:bidi="ar-SA"/>
        </w:rPr>
        <w:br w:type="textWrapping"/>
      </w:r>
      <w:r>
        <w:rPr>
          <w:rFonts w:hint="eastAsia" w:ascii="仿宋" w:hAnsi="仿宋" w:eastAsia="仿宋" w:cs="仿宋"/>
          <w:b w:val="0"/>
          <w:bCs w:val="0"/>
          <w:kern w:val="0"/>
          <w:sz w:val="24"/>
          <w:szCs w:val="24"/>
          <w:highlight w:val="none"/>
          <w:lang w:val="en-US" w:eastAsia="zh-CN" w:bidi="ar-SA"/>
        </w:rPr>
        <w:t>　　（五）参加政府采购活动前三年内，在经营活动中没有重大违法记录；</w:t>
      </w:r>
    </w:p>
    <w:p w14:paraId="22E601F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（六）法律、行政法规规定的其他条件；</w:t>
      </w:r>
    </w:p>
    <w:p w14:paraId="1C2AFE9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（七）本项目提出的特殊条件。</w:t>
      </w:r>
    </w:p>
    <w:p w14:paraId="5CC0F5A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二、完全接受本项目调研及采购需求规定，如对调研及采购需求有异议，已经在递交响应文件截止时间届满前依法进行维权救济，不存在对调研及采购需求有异议的同时又参加调研及采购活动以求侥幸成交或者为实现其他非法目的的行为。</w:t>
      </w:r>
    </w:p>
    <w:p w14:paraId="11BDF62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三、参加本次调研及采购活动，不存在与单位负责人为同一人或者存在直接控股、管理关系的其他响应人参与同一合同项下的调研及采购活动的行为。</w:t>
      </w:r>
    </w:p>
    <w:p w14:paraId="3D73F4A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四、参加本次调研及采购活动，不存在和其他响应人在同一合同项下的采购项目中，同时委托同一个自然人、同一家庭的人员、同一单位的人员作为代理人的行为。</w:t>
      </w:r>
    </w:p>
    <w:p w14:paraId="332EE26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五、如果有《四川省政府采购当事人诚信管理办法》（川财采〔2015〕33号）规定的记入诚信档案的失信行为，将在响应文件中全面如实反映。</w:t>
      </w:r>
    </w:p>
    <w:p w14:paraId="78B8100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六、响应文件中提供的能够给予采购人带来优惠的任何材料资料和技术、服务、商务等响应承诺情况都是真实的、有效的、合法的。</w:t>
      </w:r>
    </w:p>
    <w:p w14:paraId="76CBD032">
      <w:pPr>
        <w:pStyle w:val="14"/>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本公司对上述承诺的内容事项的真实性负责。如经查实上述承诺的内容事项存在虚假，我公司愿意接受以提供虚假材料谋取成交为由追究的法律责任。</w:t>
      </w:r>
    </w:p>
    <w:p w14:paraId="07AD2FE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p>
    <w:p w14:paraId="664001F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响应人名称（加盖公章）：</w:t>
      </w:r>
    </w:p>
    <w:p w14:paraId="07BA401A">
      <w:pPr>
        <w:keepNext w:val="0"/>
        <w:keepLines w:val="0"/>
        <w:pageBreakBefore w:val="0"/>
        <w:widowControl/>
        <w:kinsoku/>
        <w:wordWrap/>
        <w:overflowPunct/>
        <w:topLinePunct w:val="0"/>
        <w:autoSpaceDE/>
        <w:autoSpaceDN/>
        <w:bidi w:val="0"/>
        <w:adjustRightInd/>
        <w:snapToGrid/>
        <w:spacing w:line="400" w:lineRule="exact"/>
        <w:ind w:firstLine="470" w:firstLineChars="196"/>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法定代表人/负责人或授权代表（签字）：</w:t>
      </w:r>
    </w:p>
    <w:p w14:paraId="31779E8B">
      <w:pPr>
        <w:keepNext w:val="0"/>
        <w:keepLines w:val="0"/>
        <w:pageBreakBefore w:val="0"/>
        <w:widowControl/>
        <w:kinsoku/>
        <w:wordWrap/>
        <w:overflowPunct/>
        <w:topLinePunct w:val="0"/>
        <w:autoSpaceDE/>
        <w:autoSpaceDN/>
        <w:bidi w:val="0"/>
        <w:adjustRightInd/>
        <w:snapToGrid/>
        <w:spacing w:line="400" w:lineRule="exact"/>
        <w:ind w:firstLine="470" w:firstLineChars="196"/>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日期：XXXX年XX月XX日</w:t>
      </w:r>
    </w:p>
    <w:p w14:paraId="4CBCFE0B">
      <w:pPr>
        <w:pStyle w:val="2"/>
        <w:spacing w:after="0"/>
        <w:rPr>
          <w:rFonts w:hint="eastAsia" w:ascii="黑体" w:eastAsia="黑体"/>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p>
    <w:p w14:paraId="78D49A30">
      <w:pPr>
        <w:pStyle w:val="14"/>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附件3：</w:t>
      </w:r>
    </w:p>
    <w:p w14:paraId="304511EC">
      <w:pPr>
        <w:pStyle w:val="2"/>
        <w:spacing w:after="0"/>
        <w:rPr>
          <w:rFonts w:ascii="黑体" w:eastAsia="黑体"/>
        </w:rPr>
      </w:pPr>
    </w:p>
    <w:p w14:paraId="598900FC">
      <w:pPr>
        <w:pStyle w:val="2"/>
        <w:spacing w:after="0" w:line="460" w:lineRule="exact"/>
        <w:jc w:val="center"/>
        <w:rPr>
          <w:rFonts w:hint="eastAsia" w:ascii="仿宋" w:hAnsi="仿宋" w:eastAsia="仿宋" w:cs="仿宋"/>
          <w:b/>
          <w:sz w:val="36"/>
          <w:szCs w:val="28"/>
        </w:rPr>
      </w:pPr>
      <w:r>
        <w:rPr>
          <w:rFonts w:hint="eastAsia" w:ascii="仿宋" w:hAnsi="仿宋" w:eastAsia="仿宋" w:cs="仿宋"/>
          <w:b/>
          <w:sz w:val="36"/>
          <w:szCs w:val="28"/>
        </w:rPr>
        <w:t>报名函</w:t>
      </w:r>
    </w:p>
    <w:p w14:paraId="00F35FE5">
      <w:pPr>
        <w:pStyle w:val="2"/>
        <w:spacing w:after="0" w:line="460" w:lineRule="exact"/>
        <w:rPr>
          <w:rFonts w:hint="eastAsia" w:ascii="仿宋" w:hAnsi="仿宋" w:eastAsia="仿宋" w:cs="仿宋"/>
          <w:sz w:val="28"/>
          <w:szCs w:val="28"/>
        </w:rPr>
      </w:pPr>
      <w:r>
        <w:rPr>
          <w:rFonts w:hint="eastAsia" w:ascii="仿宋" w:hAnsi="仿宋" w:eastAsia="仿宋" w:cs="仿宋"/>
          <w:sz w:val="28"/>
          <w:szCs w:val="28"/>
        </w:rPr>
        <w:t>富顺县</w:t>
      </w:r>
      <w:r>
        <w:rPr>
          <w:rFonts w:hint="eastAsia" w:ascii="仿宋" w:hAnsi="仿宋" w:eastAsia="仿宋" w:cs="仿宋"/>
          <w:sz w:val="28"/>
          <w:szCs w:val="28"/>
          <w:lang w:val="en-US" w:eastAsia="zh-CN"/>
        </w:rPr>
        <w:t>医共体总医院</w:t>
      </w:r>
      <w:r>
        <w:rPr>
          <w:rFonts w:hint="eastAsia" w:ascii="仿宋" w:hAnsi="仿宋" w:eastAsia="仿宋" w:cs="仿宋"/>
          <w:sz w:val="28"/>
          <w:szCs w:val="28"/>
        </w:rPr>
        <w:t>：</w:t>
      </w:r>
    </w:p>
    <w:p w14:paraId="7CCE9306">
      <w:pPr>
        <w:pStyle w:val="2"/>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经研究，我方决定参加贵院</w:t>
      </w:r>
      <w:r>
        <w:rPr>
          <w:rFonts w:hint="eastAsia" w:ascii="仿宋" w:hAnsi="仿宋" w:eastAsia="仿宋" w:cs="仿宋"/>
          <w:sz w:val="28"/>
          <w:szCs w:val="28"/>
          <w:u w:val="single"/>
        </w:rPr>
        <w:t xml:space="preserve">                 </w:t>
      </w:r>
      <w:r>
        <w:rPr>
          <w:rFonts w:hint="eastAsia" w:ascii="仿宋" w:hAnsi="仿宋" w:eastAsia="仿宋" w:cs="仿宋"/>
          <w:sz w:val="28"/>
          <w:szCs w:val="28"/>
        </w:rPr>
        <w:t>项目的</w:t>
      </w:r>
      <w:r>
        <w:rPr>
          <w:rFonts w:hint="eastAsia" w:ascii="仿宋" w:hAnsi="仿宋" w:eastAsia="仿宋" w:cs="仿宋"/>
          <w:sz w:val="28"/>
          <w:szCs w:val="28"/>
          <w:lang w:val="en-US" w:eastAsia="zh-CN"/>
        </w:rPr>
        <w:t>调研及采购</w:t>
      </w:r>
      <w:r>
        <w:rPr>
          <w:rFonts w:hint="eastAsia" w:ascii="仿宋" w:hAnsi="仿宋" w:eastAsia="仿宋" w:cs="仿宋"/>
          <w:sz w:val="28"/>
          <w:szCs w:val="28"/>
        </w:rPr>
        <w:t>报价。为此，我方郑重声明以下内容，并负法律责任。</w:t>
      </w:r>
    </w:p>
    <w:p w14:paraId="10D11130">
      <w:pPr>
        <w:pStyle w:val="2"/>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1、我方提交的所有报名资料真实合法有效。</w:t>
      </w:r>
    </w:p>
    <w:p w14:paraId="286645CB">
      <w:pPr>
        <w:pStyle w:val="2"/>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2、如果我方的报名文件被接受或我公司</w:t>
      </w:r>
      <w:r>
        <w:rPr>
          <w:rFonts w:hint="eastAsia" w:ascii="仿宋" w:hAnsi="仿宋" w:eastAsia="仿宋" w:cs="仿宋"/>
          <w:sz w:val="28"/>
          <w:szCs w:val="28"/>
          <w:lang w:val="en-US" w:eastAsia="zh-CN"/>
        </w:rPr>
        <w:t>为成交公司</w:t>
      </w:r>
      <w:r>
        <w:rPr>
          <w:rFonts w:hint="eastAsia" w:ascii="仿宋" w:hAnsi="仿宋" w:eastAsia="仿宋" w:cs="仿宋"/>
          <w:sz w:val="28"/>
          <w:szCs w:val="28"/>
        </w:rPr>
        <w:t>，我方将履行报名文件中规定的每一项要求，并按我方的承诺按期、保质、保量提供货物。</w:t>
      </w:r>
    </w:p>
    <w:p w14:paraId="0B906888">
      <w:pPr>
        <w:pStyle w:val="2"/>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3、我方理解，最低报价不是比选的唯一条件，</w:t>
      </w:r>
      <w:r>
        <w:rPr>
          <w:rFonts w:hint="eastAsia" w:ascii="仿宋" w:hAnsi="仿宋" w:eastAsia="仿宋" w:cs="仿宋"/>
          <w:sz w:val="28"/>
          <w:szCs w:val="28"/>
          <w:lang w:eastAsia="zh-CN"/>
        </w:rPr>
        <w:t>贵方</w:t>
      </w:r>
      <w:r>
        <w:rPr>
          <w:rFonts w:hint="eastAsia" w:ascii="仿宋" w:hAnsi="仿宋" w:eastAsia="仿宋" w:cs="仿宋"/>
          <w:sz w:val="28"/>
          <w:szCs w:val="28"/>
        </w:rPr>
        <w:t>有选择质优价廉产品的权利。</w:t>
      </w:r>
    </w:p>
    <w:p w14:paraId="1B2EA09B">
      <w:pPr>
        <w:pStyle w:val="2"/>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4、我方愿</w:t>
      </w:r>
      <w:r>
        <w:rPr>
          <w:rFonts w:hint="eastAsia" w:ascii="仿宋" w:hAnsi="仿宋" w:eastAsia="仿宋" w:cs="仿宋"/>
          <w:sz w:val="28"/>
          <w:szCs w:val="28"/>
          <w:lang w:eastAsia="zh-CN"/>
        </w:rPr>
        <w:t>按照《中华人民共和国</w:t>
      </w:r>
      <w:r>
        <w:rPr>
          <w:rFonts w:hint="eastAsia" w:ascii="仿宋" w:hAnsi="仿宋" w:eastAsia="仿宋" w:cs="仿宋"/>
          <w:sz w:val="28"/>
          <w:szCs w:val="28"/>
          <w:lang w:val="en-US" w:eastAsia="zh-CN"/>
        </w:rPr>
        <w:t>民法典</w:t>
      </w:r>
      <w:r>
        <w:rPr>
          <w:rFonts w:hint="eastAsia" w:ascii="仿宋" w:hAnsi="仿宋" w:eastAsia="仿宋" w:cs="仿宋"/>
          <w:sz w:val="28"/>
          <w:szCs w:val="28"/>
        </w:rPr>
        <w:t>》履行自己的全部责任。</w:t>
      </w:r>
    </w:p>
    <w:p w14:paraId="311EF568">
      <w:pPr>
        <w:pStyle w:val="2"/>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5、我方同意遵守贵院有关</w:t>
      </w:r>
      <w:r>
        <w:rPr>
          <w:rFonts w:hint="eastAsia" w:ascii="仿宋" w:hAnsi="仿宋" w:eastAsia="仿宋" w:cs="仿宋"/>
          <w:sz w:val="28"/>
          <w:szCs w:val="28"/>
          <w:lang w:val="en-US" w:eastAsia="zh-CN"/>
        </w:rPr>
        <w:t>调研及采购</w:t>
      </w:r>
      <w:r>
        <w:rPr>
          <w:rFonts w:hint="eastAsia" w:ascii="仿宋" w:hAnsi="仿宋" w:eastAsia="仿宋" w:cs="仿宋"/>
          <w:sz w:val="28"/>
          <w:szCs w:val="28"/>
        </w:rPr>
        <w:t>的各项规定。</w:t>
      </w:r>
    </w:p>
    <w:p w14:paraId="0F5536F7">
      <w:pPr>
        <w:pStyle w:val="2"/>
        <w:spacing w:after="0" w:line="480" w:lineRule="exact"/>
        <w:ind w:left="-2" w:firstLine="480"/>
        <w:rPr>
          <w:rFonts w:hint="eastAsia" w:ascii="仿宋" w:hAnsi="仿宋" w:eastAsia="仿宋" w:cs="仿宋"/>
          <w:sz w:val="28"/>
          <w:szCs w:val="28"/>
        </w:rPr>
      </w:pPr>
    </w:p>
    <w:p w14:paraId="68388C57">
      <w:pPr>
        <w:pStyle w:val="2"/>
        <w:spacing w:after="0" w:line="460" w:lineRule="exact"/>
        <w:ind w:left="571" w:hanging="571"/>
        <w:rPr>
          <w:rFonts w:hint="eastAsia" w:ascii="仿宋" w:hAnsi="仿宋" w:eastAsia="仿宋" w:cs="仿宋"/>
          <w:sz w:val="28"/>
          <w:szCs w:val="28"/>
        </w:rPr>
      </w:pPr>
      <w:r>
        <w:rPr>
          <w:rFonts w:hint="eastAsia" w:ascii="仿宋" w:hAnsi="仿宋" w:eastAsia="仿宋" w:cs="仿宋"/>
          <w:sz w:val="28"/>
          <w:szCs w:val="28"/>
        </w:rPr>
        <w:t>报名人代表姓名、职务：</w:t>
      </w:r>
    </w:p>
    <w:p w14:paraId="2B237710">
      <w:pPr>
        <w:pStyle w:val="2"/>
        <w:spacing w:after="0" w:line="460" w:lineRule="exact"/>
        <w:rPr>
          <w:rFonts w:hint="eastAsia" w:ascii="仿宋" w:hAnsi="仿宋" w:eastAsia="仿宋" w:cs="仿宋"/>
          <w:sz w:val="28"/>
          <w:szCs w:val="28"/>
        </w:rPr>
      </w:pPr>
      <w:r>
        <w:rPr>
          <w:rFonts w:hint="eastAsia" w:ascii="仿宋" w:hAnsi="仿宋" w:eastAsia="仿宋" w:cs="仿宋"/>
          <w:sz w:val="28"/>
          <w:szCs w:val="28"/>
        </w:rPr>
        <w:t>报名人单位全称（公章）</w:t>
      </w:r>
    </w:p>
    <w:p w14:paraId="2DFAAD8F">
      <w:pPr>
        <w:pStyle w:val="2"/>
        <w:spacing w:after="0" w:line="460" w:lineRule="exact"/>
        <w:rPr>
          <w:rFonts w:hint="eastAsia" w:ascii="仿宋" w:hAnsi="仿宋" w:eastAsia="仿宋" w:cs="仿宋"/>
          <w:sz w:val="28"/>
          <w:szCs w:val="28"/>
        </w:rPr>
      </w:pPr>
      <w:r>
        <w:rPr>
          <w:rFonts w:hint="eastAsia" w:ascii="仿宋" w:hAnsi="仿宋" w:eastAsia="仿宋" w:cs="仿宋"/>
          <w:sz w:val="28"/>
          <w:szCs w:val="28"/>
        </w:rPr>
        <w:t>报名人代表签字：</w:t>
      </w:r>
    </w:p>
    <w:p w14:paraId="3ED4C15D">
      <w:pPr>
        <w:pStyle w:val="2"/>
        <w:spacing w:after="0" w:line="460" w:lineRule="exact"/>
        <w:rPr>
          <w:rFonts w:hint="eastAsia" w:ascii="仿宋" w:hAnsi="仿宋" w:eastAsia="仿宋" w:cs="仿宋"/>
          <w:sz w:val="28"/>
          <w:szCs w:val="28"/>
        </w:rPr>
      </w:pPr>
      <w:r>
        <w:rPr>
          <w:rFonts w:hint="eastAsia" w:ascii="仿宋" w:hAnsi="仿宋" w:eastAsia="仿宋" w:cs="仿宋"/>
          <w:sz w:val="28"/>
          <w:szCs w:val="28"/>
        </w:rPr>
        <w:t>地    址：</w:t>
      </w:r>
    </w:p>
    <w:p w14:paraId="5B1E59DE">
      <w:pPr>
        <w:pStyle w:val="2"/>
        <w:spacing w:after="0" w:line="460" w:lineRule="exact"/>
        <w:rPr>
          <w:rFonts w:hint="eastAsia" w:ascii="仿宋" w:hAnsi="仿宋" w:eastAsia="仿宋" w:cs="仿宋"/>
          <w:sz w:val="28"/>
          <w:szCs w:val="28"/>
        </w:rPr>
      </w:pPr>
      <w:r>
        <w:rPr>
          <w:rFonts w:hint="eastAsia" w:ascii="仿宋" w:hAnsi="仿宋" w:eastAsia="仿宋" w:cs="仿宋"/>
          <w:sz w:val="28"/>
          <w:szCs w:val="28"/>
        </w:rPr>
        <w:t>电    话：</w:t>
      </w:r>
    </w:p>
    <w:p w14:paraId="5A919473">
      <w:pPr>
        <w:pStyle w:val="2"/>
        <w:spacing w:after="0" w:line="460" w:lineRule="exact"/>
        <w:rPr>
          <w:rFonts w:hint="eastAsia" w:ascii="仿宋" w:hAnsi="仿宋" w:eastAsia="仿宋" w:cs="仿宋"/>
          <w:sz w:val="28"/>
          <w:szCs w:val="28"/>
        </w:rPr>
      </w:pPr>
      <w:r>
        <w:rPr>
          <w:rFonts w:hint="eastAsia" w:ascii="仿宋" w:hAnsi="仿宋" w:eastAsia="仿宋" w:cs="仿宋"/>
          <w:sz w:val="28"/>
          <w:szCs w:val="28"/>
        </w:rPr>
        <w:t>QQ邮箱：</w:t>
      </w:r>
    </w:p>
    <w:p w14:paraId="56D46CDE">
      <w:pPr>
        <w:pStyle w:val="2"/>
        <w:spacing w:after="0" w:line="460" w:lineRule="exact"/>
        <w:jc w:val="right"/>
        <w:rPr>
          <w:rFonts w:hint="eastAsia" w:ascii="仿宋" w:hAnsi="仿宋" w:eastAsia="仿宋" w:cs="仿宋"/>
          <w:sz w:val="28"/>
          <w:szCs w:val="28"/>
        </w:rPr>
      </w:pPr>
    </w:p>
    <w:p w14:paraId="3B12C0C8">
      <w:pPr>
        <w:pStyle w:val="2"/>
        <w:spacing w:after="0" w:line="460" w:lineRule="exact"/>
        <w:jc w:val="righ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4F996B08">
      <w:pPr>
        <w:pStyle w:val="2"/>
        <w:spacing w:after="0"/>
        <w:rPr>
          <w:rFonts w:hint="eastAsia" w:ascii="仿宋" w:hAnsi="仿宋" w:eastAsia="仿宋" w:cs="仿宋"/>
          <w:sz w:val="28"/>
          <w:szCs w:val="28"/>
        </w:rPr>
        <w:sectPr>
          <w:pgSz w:w="11906" w:h="16838"/>
          <w:pgMar w:top="1440" w:right="1800" w:bottom="1440" w:left="1800" w:header="851" w:footer="992" w:gutter="0"/>
          <w:pgNumType w:fmt="decimal"/>
          <w:cols w:space="720" w:num="1"/>
          <w:docGrid w:type="lines" w:linePitch="312" w:charSpace="0"/>
        </w:sectPr>
      </w:pPr>
    </w:p>
    <w:p w14:paraId="65906BA9">
      <w:pPr>
        <w:pStyle w:val="2"/>
        <w:spacing w:after="0" w:line="4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附件4：</w:t>
      </w:r>
    </w:p>
    <w:p w14:paraId="75BD13D8">
      <w:pPr>
        <w:pStyle w:val="2"/>
        <w:spacing w:after="0"/>
        <w:rPr>
          <w:rFonts w:eastAsia="黑体"/>
        </w:rPr>
      </w:pPr>
    </w:p>
    <w:p w14:paraId="76700CFC">
      <w:pPr>
        <w:pStyle w:val="2"/>
        <w:spacing w:after="0" w:line="460" w:lineRule="exact"/>
        <w:jc w:val="center"/>
        <w:rPr>
          <w:rFonts w:hint="eastAsia" w:ascii="仿宋" w:hAnsi="仿宋" w:eastAsia="仿宋" w:cs="仿宋"/>
          <w:b/>
          <w:sz w:val="36"/>
          <w:szCs w:val="28"/>
        </w:rPr>
      </w:pPr>
      <w:r>
        <w:rPr>
          <w:rFonts w:hint="eastAsia" w:ascii="仿宋" w:hAnsi="仿宋" w:eastAsia="仿宋" w:cs="仿宋"/>
          <w:b/>
          <w:sz w:val="36"/>
          <w:szCs w:val="28"/>
        </w:rPr>
        <w:t>法定代表人授权委托书</w:t>
      </w:r>
    </w:p>
    <w:p w14:paraId="7647DB1B">
      <w:pPr>
        <w:pStyle w:val="2"/>
        <w:spacing w:after="0" w:line="460" w:lineRule="exact"/>
        <w:jc w:val="center"/>
        <w:rPr>
          <w:b/>
          <w:sz w:val="32"/>
        </w:rPr>
      </w:pPr>
    </w:p>
    <w:p w14:paraId="29439E51">
      <w:pPr>
        <w:pStyle w:val="2"/>
        <w:spacing w:after="0" w:line="4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富顺县医共体总医院：</w:t>
      </w:r>
    </w:p>
    <w:p w14:paraId="0E9CC465">
      <w:pPr>
        <w:pStyle w:val="2"/>
        <w:spacing w:after="0" w:line="460" w:lineRule="exact"/>
        <w:rPr>
          <w:rFonts w:hint="eastAsia" w:ascii="仿宋" w:hAnsi="仿宋" w:eastAsia="仿宋" w:cs="仿宋"/>
          <w:kern w:val="2"/>
          <w:sz w:val="28"/>
          <w:szCs w:val="28"/>
          <w:lang w:val="en-US" w:eastAsia="zh-CN" w:bidi="ar-SA"/>
        </w:rPr>
      </w:pPr>
    </w:p>
    <w:p w14:paraId="7F6E7714">
      <w:pPr>
        <w:pStyle w:val="2"/>
        <w:spacing w:after="0" w:line="460" w:lineRule="exact"/>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（报名公司名称）法定代表人</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 xml:space="preserve"> 授权我公司</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（职务或职称）</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（姓名）为我单位本次报名授权代理人，全权处理此次（医院名称）</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项目调研及采购活动的一切事宜。</w:t>
      </w:r>
    </w:p>
    <w:p w14:paraId="052B4136">
      <w:pPr>
        <w:pStyle w:val="2"/>
        <w:spacing w:after="0" w:line="460" w:lineRule="exact"/>
        <w:rPr>
          <w:rFonts w:hint="eastAsia" w:ascii="仿宋" w:hAnsi="仿宋" w:eastAsia="仿宋" w:cs="仿宋"/>
          <w:kern w:val="2"/>
          <w:sz w:val="28"/>
          <w:szCs w:val="28"/>
          <w:lang w:val="en-US" w:eastAsia="zh-CN" w:bidi="ar-SA"/>
        </w:rPr>
      </w:pPr>
    </w:p>
    <w:p w14:paraId="58E1A6FB">
      <w:pPr>
        <w:pStyle w:val="2"/>
        <w:spacing w:after="0" w:line="460" w:lineRule="exact"/>
        <w:rPr>
          <w:rFonts w:hint="eastAsia" w:ascii="仿宋" w:hAnsi="仿宋" w:eastAsia="仿宋" w:cs="仿宋"/>
          <w:kern w:val="2"/>
          <w:sz w:val="28"/>
          <w:szCs w:val="28"/>
          <w:lang w:val="en-US" w:eastAsia="zh-CN" w:bidi="ar-SA"/>
        </w:rPr>
      </w:pPr>
    </w:p>
    <w:p w14:paraId="0944C193">
      <w:pPr>
        <w:pStyle w:val="2"/>
        <w:spacing w:after="0" w:line="460" w:lineRule="exact"/>
        <w:ind w:firstLine="48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特此授权。</w:t>
      </w:r>
    </w:p>
    <w:p w14:paraId="13DD6085">
      <w:pPr>
        <w:pStyle w:val="2"/>
        <w:spacing w:after="0" w:line="460" w:lineRule="exact"/>
        <w:rPr>
          <w:rFonts w:hint="eastAsia" w:ascii="仿宋" w:hAnsi="仿宋" w:eastAsia="仿宋" w:cs="仿宋"/>
          <w:kern w:val="2"/>
          <w:sz w:val="28"/>
          <w:szCs w:val="28"/>
          <w:lang w:val="en-US" w:eastAsia="zh-CN" w:bidi="ar-SA"/>
        </w:rPr>
      </w:pPr>
    </w:p>
    <w:p w14:paraId="1E9E53B5">
      <w:pPr>
        <w:pStyle w:val="2"/>
        <w:spacing w:after="0" w:line="4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（附法人及授权代理人身份证复印件）</w:t>
      </w:r>
    </w:p>
    <w:p w14:paraId="7133F315">
      <w:pPr>
        <w:pStyle w:val="2"/>
        <w:spacing w:after="0" w:line="460" w:lineRule="exact"/>
        <w:rPr>
          <w:sz w:val="24"/>
          <w:szCs w:val="24"/>
        </w:rPr>
      </w:pPr>
    </w:p>
    <w:p w14:paraId="2F888839">
      <w:pPr>
        <w:pStyle w:val="2"/>
        <w:spacing w:after="0" w:line="460" w:lineRule="exact"/>
        <w:rPr>
          <w:sz w:val="24"/>
        </w:rPr>
      </w:pPr>
    </w:p>
    <w:p w14:paraId="040E17BB">
      <w:pPr>
        <w:pStyle w:val="2"/>
        <w:spacing w:after="0" w:line="460" w:lineRule="exact"/>
        <w:rPr>
          <w:sz w:val="24"/>
        </w:rPr>
      </w:pPr>
    </w:p>
    <w:p w14:paraId="7F41030E">
      <w:pPr>
        <w:pStyle w:val="2"/>
        <w:spacing w:after="0" w:line="460" w:lineRule="exact"/>
        <w:rPr>
          <w:sz w:val="24"/>
        </w:rPr>
      </w:pPr>
    </w:p>
    <w:p w14:paraId="792925E7">
      <w:pPr>
        <w:pStyle w:val="2"/>
        <w:spacing w:after="0" w:line="460" w:lineRule="exact"/>
        <w:rPr>
          <w:sz w:val="24"/>
        </w:rPr>
      </w:pPr>
    </w:p>
    <w:p w14:paraId="4C1C17C3">
      <w:pPr>
        <w:pStyle w:val="2"/>
        <w:spacing w:after="0" w:line="460" w:lineRule="exact"/>
        <w:rPr>
          <w:sz w:val="24"/>
        </w:rPr>
      </w:pPr>
    </w:p>
    <w:p w14:paraId="772250F9">
      <w:pPr>
        <w:pStyle w:val="2"/>
        <w:spacing w:after="0" w:line="4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单位名称（公章）：                 </w:t>
      </w:r>
    </w:p>
    <w:p w14:paraId="27F96151">
      <w:pPr>
        <w:pStyle w:val="2"/>
        <w:spacing w:after="0" w:line="4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法定代表人签字：                   </w:t>
      </w:r>
    </w:p>
    <w:p w14:paraId="7D2B0BF3">
      <w:pPr>
        <w:pStyle w:val="2"/>
        <w:spacing w:after="0" w:line="4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授权代理人签字：                   </w:t>
      </w:r>
    </w:p>
    <w:p w14:paraId="7A5475B4">
      <w:pPr>
        <w:pStyle w:val="2"/>
        <w:spacing w:after="0" w:line="460" w:lineRule="exact"/>
        <w:rPr>
          <w:rFonts w:hint="eastAsia" w:ascii="仿宋" w:hAnsi="仿宋" w:eastAsia="仿宋" w:cs="仿宋"/>
          <w:kern w:val="2"/>
          <w:sz w:val="28"/>
          <w:szCs w:val="28"/>
          <w:lang w:val="en-US" w:eastAsia="zh-CN" w:bidi="ar-SA"/>
        </w:rPr>
      </w:pPr>
    </w:p>
    <w:p w14:paraId="7A03241C">
      <w:pPr>
        <w:pStyle w:val="2"/>
        <w:wordWrap w:val="0"/>
        <w:spacing w:after="0" w:line="460" w:lineRule="exact"/>
        <w:jc w:val="right"/>
        <w:rPr>
          <w:rFonts w:hint="default" w:ascii="仿宋" w:hAnsi="仿宋" w:eastAsia="仿宋" w:cs="仿宋"/>
          <w:kern w:val="2"/>
          <w:sz w:val="28"/>
          <w:szCs w:val="28"/>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kern w:val="2"/>
          <w:sz w:val="28"/>
          <w:szCs w:val="28"/>
          <w:lang w:val="en-US" w:eastAsia="zh-CN" w:bidi="ar-SA"/>
        </w:rPr>
        <w:t xml:space="preserve">年    月    日    </w:t>
      </w:r>
    </w:p>
    <w:p w14:paraId="0F0E9E10">
      <w:pPr>
        <w:pStyle w:val="14"/>
        <w:spacing w:line="264" w:lineRule="auto"/>
        <w:rPr>
          <w:rFonts w:hint="eastAsia" w:ascii="宋体" w:hAnsi="宋体" w:eastAsia="宋体" w:cs="Times New Roman"/>
          <w:b/>
          <w:sz w:val="32"/>
          <w:lang w:val="en-US" w:eastAsia="zh-CN"/>
        </w:rPr>
      </w:pPr>
      <w:r>
        <w:rPr>
          <w:rFonts w:hint="eastAsia" w:ascii="仿宋" w:hAnsi="仿宋" w:eastAsia="仿宋" w:cs="仿宋"/>
          <w:kern w:val="2"/>
          <w:sz w:val="28"/>
          <w:szCs w:val="28"/>
          <w:lang w:val="en-US" w:eastAsia="zh-CN" w:bidi="ar-SA"/>
        </w:rPr>
        <w:t>附件5：</w:t>
      </w:r>
    </w:p>
    <w:p w14:paraId="41B0E958">
      <w:pPr>
        <w:pStyle w:val="14"/>
        <w:spacing w:line="264" w:lineRule="auto"/>
        <w:jc w:val="center"/>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报价表</w:t>
      </w:r>
    </w:p>
    <w:p w14:paraId="71D309CA">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报价公司名称：</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日期：    年   月   日</w:t>
      </w:r>
    </w:p>
    <w:p w14:paraId="6D44ABE5">
      <w:pPr>
        <w:widowControl w:val="0"/>
        <w:spacing w:line="264" w:lineRule="auto"/>
        <w:jc w:val="both"/>
        <w:rPr>
          <w:rFonts w:hint="default" w:ascii="仿宋" w:hAnsi="仿宋" w:eastAsia="仿宋" w:cs="仿宋"/>
          <w:b/>
          <w:bCs/>
          <w:kern w:val="2"/>
          <w:sz w:val="36"/>
          <w:szCs w:val="36"/>
          <w:lang w:val="en-US" w:eastAsia="zh-CN" w:bidi="ar-SA"/>
        </w:rPr>
      </w:pPr>
      <w:r>
        <w:rPr>
          <w:rFonts w:hint="eastAsia" w:ascii="仿宋" w:hAnsi="仿宋" w:eastAsia="仿宋" w:cs="仿宋"/>
          <w:b w:val="0"/>
          <w:bCs w:val="0"/>
          <w:kern w:val="2"/>
          <w:sz w:val="28"/>
          <w:szCs w:val="28"/>
          <w:lang w:val="en-US" w:eastAsia="zh-CN" w:bidi="ar-SA"/>
        </w:rPr>
        <w:t>中心（云）药房药品智能管理平台信息系统报价表</w:t>
      </w:r>
    </w:p>
    <w:tbl>
      <w:tblPr>
        <w:tblStyle w:val="7"/>
        <w:tblW w:w="8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1358"/>
        <w:gridCol w:w="4011"/>
        <w:gridCol w:w="1309"/>
      </w:tblGrid>
      <w:tr w14:paraId="564C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07644E98">
            <w:pPr>
              <w:keepNext w:val="0"/>
              <w:keepLines w:val="0"/>
              <w:pageBreakBefore w:val="0"/>
              <w:kinsoku/>
              <w:wordWrap/>
              <w:overflowPunct/>
              <w:topLinePunct w:val="0"/>
              <w:autoSpaceDE/>
              <w:autoSpaceDN/>
              <w:bidi w:val="0"/>
              <w:spacing w:line="560" w:lineRule="exact"/>
              <w:ind w:right="0" w:rightChars="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序号</w:t>
            </w:r>
          </w:p>
        </w:tc>
        <w:tc>
          <w:tcPr>
            <w:tcW w:w="0" w:type="auto"/>
            <w:vAlign w:val="center"/>
          </w:tcPr>
          <w:p w14:paraId="2A95CC24">
            <w:pPr>
              <w:keepNext w:val="0"/>
              <w:keepLines w:val="0"/>
              <w:pageBreakBefore w:val="0"/>
              <w:kinsoku/>
              <w:wordWrap/>
              <w:overflowPunct/>
              <w:topLinePunct w:val="0"/>
              <w:autoSpaceDE/>
              <w:autoSpaceDN/>
              <w:bidi w:val="0"/>
              <w:spacing w:line="560" w:lineRule="exact"/>
              <w:ind w:right="0" w:rightChars="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名称</w:t>
            </w:r>
          </w:p>
        </w:tc>
        <w:tc>
          <w:tcPr>
            <w:tcW w:w="0" w:type="auto"/>
            <w:vAlign w:val="center"/>
          </w:tcPr>
          <w:p w14:paraId="6F2A4168">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市场调研报价（元）</w:t>
            </w:r>
          </w:p>
        </w:tc>
        <w:tc>
          <w:tcPr>
            <w:tcW w:w="1309" w:type="dxa"/>
            <w:vAlign w:val="center"/>
          </w:tcPr>
          <w:p w14:paraId="0D6162A1">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备注</w:t>
            </w:r>
          </w:p>
        </w:tc>
      </w:tr>
      <w:tr w14:paraId="082D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1449EA3">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6C583088">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1A9DDAB1">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7F00C71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7910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C684E01">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2B40B2CF">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604DBDA5">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7843E1FA">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2D86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5A7A41B">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4885ED16">
            <w:pPr>
              <w:keepNext w:val="0"/>
              <w:keepLines w:val="0"/>
              <w:pageBreakBefore w:val="0"/>
              <w:kinsoku/>
              <w:wordWrap/>
              <w:overflowPunct/>
              <w:topLinePunct w:val="0"/>
              <w:autoSpaceDE/>
              <w:autoSpaceDN/>
              <w:bidi w:val="0"/>
              <w:spacing w:line="560" w:lineRule="exact"/>
              <w:ind w:right="0" w:rightChars="0"/>
              <w:textAlignment w:val="auto"/>
              <w:rPr>
                <w:rFonts w:hint="default" w:ascii="仿宋" w:hAnsi="仿宋" w:eastAsia="仿宋" w:cs="仿宋"/>
                <w:kern w:val="2"/>
                <w:sz w:val="28"/>
                <w:szCs w:val="28"/>
                <w:lang w:val="en-US" w:eastAsia="zh-CN" w:bidi="ar-SA"/>
              </w:rPr>
            </w:pPr>
          </w:p>
        </w:tc>
        <w:tc>
          <w:tcPr>
            <w:tcW w:w="0" w:type="auto"/>
            <w:vAlign w:val="center"/>
          </w:tcPr>
          <w:p w14:paraId="73F35043">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05EE796C">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63BE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27ABF88">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0AC5D41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66700F9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0D0521B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2490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0" w:type="auto"/>
            <w:vAlign w:val="center"/>
          </w:tcPr>
          <w:p w14:paraId="0DC5CDD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0F7FC5FC">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2157AEC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5C82233A">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3487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6FB2845">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20A18EE1">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00659099">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6E557DC6">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700A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8B5872B">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524CD10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3FA0BA22">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2EA0EE2B">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407C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4F28F7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3747578B">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7FBB19A4">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7944038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013B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30792A7">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6AC612F5">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215B8F7C">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28681E4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7265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5FF4B54">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223FD590">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102AEDD1">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23313160">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0B32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F02E1C5">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3DD9ED8B">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5FAABF38">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55F3881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7A40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E81ED94">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16F93856">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4A75621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23796417">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1622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717" w:type="dxa"/>
            <w:gridSpan w:val="2"/>
            <w:vAlign w:val="center"/>
          </w:tcPr>
          <w:p w14:paraId="50815957">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合计（元）</w:t>
            </w:r>
          </w:p>
        </w:tc>
        <w:tc>
          <w:tcPr>
            <w:tcW w:w="4011" w:type="dxa"/>
            <w:vAlign w:val="center"/>
          </w:tcPr>
          <w:p w14:paraId="201E5644">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309" w:type="dxa"/>
            <w:vAlign w:val="center"/>
          </w:tcPr>
          <w:p w14:paraId="603258A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bl>
    <w:p w14:paraId="0E946E87">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right="0"/>
        <w:jc w:val="both"/>
        <w:textAlignment w:val="auto"/>
        <w:rPr>
          <w:rFonts w:hint="eastAsia" w:ascii="仿宋" w:hAnsi="仿宋" w:eastAsia="仿宋" w:cs="仿宋"/>
          <w:i w:val="0"/>
          <w:iCs w:val="0"/>
          <w:caps w:val="0"/>
          <w:color w:val="auto"/>
          <w:spacing w:val="0"/>
          <w:sz w:val="32"/>
          <w:szCs w:val="32"/>
          <w:u w:val="none"/>
        </w:rPr>
      </w:pPr>
    </w:p>
    <w:p w14:paraId="161E2966">
      <w:pPr>
        <w:pStyle w:val="10"/>
      </w:pPr>
      <w:bookmarkStart w:id="3" w:name="_GoBack"/>
      <w:bookmarkEnd w:id="3"/>
    </w:p>
    <w:sectPr>
      <w:headerReference r:id="rId6" w:type="default"/>
      <w:footerReference r:id="rId7" w:type="default"/>
      <w:pgSz w:w="11906" w:h="16838"/>
      <w:pgMar w:top="1587" w:right="1984" w:bottom="1474" w:left="209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49BD1">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5905A">
                          <w:pPr>
                            <w:pStyle w:val="4"/>
                            <w:jc w:val="center"/>
                            <w:rPr>
                              <w:rStyle w:val="9"/>
                            </w:rPr>
                          </w:pPr>
                          <w:r>
                            <w:fldChar w:fldCharType="begin"/>
                          </w:r>
                          <w:r>
                            <w:rPr>
                              <w:rStyle w:val="9"/>
                            </w:rPr>
                            <w:instrText xml:space="preserve">PAGE  </w:instrText>
                          </w:r>
                          <w:r>
                            <w:fldChar w:fldCharType="separate"/>
                          </w:r>
                          <w:r>
                            <w:rPr>
                              <w:rStyle w:val="9"/>
                            </w:rPr>
                            <w:t>2</w:t>
                          </w:r>
                          <w:r>
                            <w:fldChar w:fldCharType="end"/>
                          </w:r>
                        </w:p>
                        <w:p w14:paraId="55F2B5BB">
                          <w:pPr>
                            <w:pStyle w:val="4"/>
                            <w:ind w:right="360"/>
                            <w:rPr>
                              <w:rStyle w:val="9"/>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05905A">
                    <w:pPr>
                      <w:pStyle w:val="4"/>
                      <w:jc w:val="center"/>
                      <w:rPr>
                        <w:rStyle w:val="9"/>
                      </w:rPr>
                    </w:pPr>
                    <w:r>
                      <w:fldChar w:fldCharType="begin"/>
                    </w:r>
                    <w:r>
                      <w:rPr>
                        <w:rStyle w:val="9"/>
                      </w:rPr>
                      <w:instrText xml:space="preserve">PAGE  </w:instrText>
                    </w:r>
                    <w:r>
                      <w:fldChar w:fldCharType="separate"/>
                    </w:r>
                    <w:r>
                      <w:rPr>
                        <w:rStyle w:val="9"/>
                      </w:rPr>
                      <w:t>2</w:t>
                    </w:r>
                    <w:r>
                      <w:fldChar w:fldCharType="end"/>
                    </w:r>
                  </w:p>
                  <w:p w14:paraId="55F2B5BB">
                    <w:pPr>
                      <w:pStyle w:val="4"/>
                      <w:ind w:right="360"/>
                      <w:rPr>
                        <w:rStyle w:val="9"/>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3BC9C">
    <w:pPr>
      <w:pStyle w:val="4"/>
      <w:framePr w:wrap="around" w:vAnchor="text" w:hAnchor="margin" w:xAlign="center" w:y="1"/>
      <w:rPr>
        <w:rStyle w:val="9"/>
      </w:rPr>
    </w:pPr>
    <w:r>
      <w:fldChar w:fldCharType="begin"/>
    </w:r>
    <w:r>
      <w:rPr>
        <w:rStyle w:val="9"/>
      </w:rPr>
      <w:instrText xml:space="preserve">PAGE  </w:instrText>
    </w:r>
    <w:r>
      <w:fldChar w:fldCharType="end"/>
    </w:r>
  </w:p>
  <w:p w14:paraId="38E4C7A9">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D50EB">
    <w:pPr>
      <w:pStyle w:val="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993D0">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F993D0">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537D7">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054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0"/>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603C2"/>
    <w:rsid w:val="25C84D0C"/>
    <w:rsid w:val="5CB60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unhideWhenUsed/>
    <w:qFormat/>
    <w:uiPriority w:val="99"/>
    <w:pPr>
      <w:ind w:firstLine="420" w:firstLineChars="1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标题 5（有编号）（绿盟科技）"/>
    <w:basedOn w:val="1"/>
    <w:next w:val="11"/>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1">
    <w:name w:val="正文（绿盟科技）"/>
    <w:qFormat/>
    <w:uiPriority w:val="0"/>
    <w:pPr>
      <w:spacing w:line="300" w:lineRule="auto"/>
    </w:pPr>
    <w:rPr>
      <w:rFonts w:ascii="Arial" w:hAnsi="Arial" w:eastAsia="宋体" w:cs="Times New Roman"/>
      <w:sz w:val="21"/>
      <w:szCs w:val="21"/>
      <w:lang w:val="en-US" w:eastAsia="zh-CN"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_GB2312" w:hAnsi="仿宋_GB2312" w:eastAsia="仿宋_GB2312" w:cs="仿宋_GB2312"/>
      <w:sz w:val="24"/>
      <w:szCs w:val="24"/>
    </w:rPr>
  </w:style>
  <w:style w:type="paragraph" w:customStyle="1" w:styleId="14">
    <w:name w:val="_正文段落"/>
    <w:basedOn w:val="1"/>
    <w:qFormat/>
    <w:uiPriority w:val="0"/>
    <w:pPr>
      <w:spacing w:line="360" w:lineRule="auto"/>
    </w:pPr>
    <w:rPr>
      <w:rFonts w:eastAsia="仿宋_GB2312"/>
      <w:sz w:val="28"/>
      <w:szCs w:val="24"/>
    </w:rPr>
  </w:style>
  <w:style w:type="paragraph" w:customStyle="1" w:styleId="15">
    <w:name w:val="引用1"/>
    <w:next w:val="1"/>
    <w:qFormat/>
    <w:uiPriority w:val="99"/>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2026-05-29T00:57:00Z</dcterms:created>
  <dc:creator>1900</dc:creator>
  <cp:lastModifiedBy>1900</cp:lastModifiedBy>
  <dcterms:modified xsi:type="dcterms:W3CDTF">2026-05-29T01:06:44Z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04A55DB93BEA485696C426B68436F85F_11</vt:lpwstr>
  </property>
  <property fmtid="{D5CDD505-2E9C-101B-9397-08002B2CF9AE}" pid="4" name="KSOTemplateDocerSaveRecord">
    <vt:lpwstr>eyJoZGlkIjoiYjg3YjIzZGJiNThjNDY4OTdjNTQwY2Y5ODZlMGZmNTgiLCJ1c2VySWQiOiI0MzE2NjA2ODMifQ==</vt:lpwstr>
  </property>
</Properties>
</file>