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楷体_GB2312" w:eastAsia="楷体_GB2312"/>
          <w:bCs/>
          <w:sz w:val="24"/>
          <w:lang w:eastAsia="zh-CN"/>
        </w:rPr>
      </w:pPr>
      <w:r>
        <w:rPr>
          <w:rFonts w:hint="eastAsia" w:ascii="楷体_GB2312" w:eastAsia="楷体_GB2312"/>
          <w:bCs/>
          <w:sz w:val="24"/>
          <w:lang w:eastAsia="zh-CN"/>
        </w:rPr>
        <w:t>附件</w:t>
      </w:r>
      <w:r>
        <w:rPr>
          <w:rFonts w:hint="eastAsia" w:ascii="楷体_GB2312" w:eastAsia="楷体_GB2312"/>
          <w:bCs/>
          <w:sz w:val="24"/>
          <w:lang w:val="en-US" w:eastAsia="zh-CN"/>
        </w:rPr>
        <w:t>2：</w:t>
      </w:r>
      <w:r>
        <w:rPr>
          <w:rFonts w:hint="eastAsia" w:ascii="楷体_GB2312" w:eastAsia="楷体_GB2312"/>
          <w:bCs/>
          <w:sz w:val="24"/>
          <w:lang w:eastAsia="zh-CN"/>
        </w:rPr>
        <w:t>尿液分析仪参数</w:t>
      </w:r>
    </w:p>
    <w:tbl>
      <w:tblPr>
        <w:tblStyle w:val="4"/>
        <w:tblW w:w="84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96"/>
        <w:gridCol w:w="5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7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技术性能要求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产品要求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7DEE8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检测功能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具备尿干化学检测功能，可外接条码阅读器，并可与同厂家尿有形成分分析仪联机，具有异常值标记功能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7DEE8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干化学检测参数≥14项，尿胆原、胆红素、酮体、肌酐、血、蛋白质、微白蛋白、亚硝酸盐、白细胞、葡萄糖、比重 、酸碱度、维生素、尿钙（其中肌酐、微白蛋白、维生素C、尿钙可选）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测试原理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采用多波长光电比色法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★2.3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测试速度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连续测试≥120条/小时，单条测试≥60条/小时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数据存储量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存储≥5000份化验单，供随时查找结果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打印系统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内置式热敏打印机，并可外接针式打印机，机内热敏打印机可自动打印检测结果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数据接口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标准RS-232接口与计算机进行通讯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检测结果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中、英文液晶显示全部检测数据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产品配置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7DEE8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配备装机试纸一筒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条码阅读器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条码阅读器1个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7DEE8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安装培训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免费安装、调试、人员培训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售后服务机构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厂家在省内有直属的售后服务机构或售后服务授权服务商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服务响应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工程师2小时内响应，24小时到位服务。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整机质保一年；终身免费维修，保证配件5年以上供应期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资质认证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CNAS认证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符合CNAS实验室质控要求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系统配套性要求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原厂配套试纸、质控品均在四川省药械集中采购及医药价格监管平台挂网；并提供项目注册证明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认证要求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具备CE产品认证、CFDA产品认证、ISO9001认证、ISO13485认证，获得国家技术创新示范企业称号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MmMxMzlkMDQ0MGMxYTY0MGQ3NWZjMjMzOTYwZGEifQ=="/>
  </w:docVars>
  <w:rsids>
    <w:rsidRoot w:val="00000000"/>
    <w:rsid w:val="1773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2022-11-13T08:39:16Z</dcterms:created>
  <dc:creator>86137</dc:creator>
  <cp:lastModifiedBy>15708131532</cp:lastModifiedBy>
  <dcterms:modified xsi:type="dcterms:W3CDTF">2022-11-13T08:39:26Z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1DD6406F73874EC08F788D5508CCDCFE</vt:lpwstr>
  </property>
</Properties>
</file>